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10c3" w14:textId="8931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"Республиканский центр правовой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1999 года № 487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 </w:t>
      </w:r>
      <w:r>
        <w:rPr>
          <w:rFonts w:ascii="Times New Roman"/>
          <w:b w:val="false"/>
          <w:i w:val="false"/>
          <w:color w:val="000000"/>
          <w:sz w:val="28"/>
        </w:rPr>
        <w:t>№ 2335</w:t>
      </w:r>
      <w:r>
        <w:rPr>
          <w:rFonts w:ascii="Times New Roman"/>
          <w:b w:val="false"/>
          <w:i w:val="false"/>
          <w:color w:val="000000"/>
          <w:sz w:val="28"/>
        </w:rPr>
        <w:t> "О государственном предприятии", в целях обеспечения единого государственного учета нормативных правовых актов Республики Казахстан, более полного удовлетворения потребностей государственных органов, иных юридических и физических лиц в правовой информации с использованием компьютерных технологий Правительство Республики Казахстан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Республиканский центр правовой информации при Министерстве юстиции Республики Казахстан путем преобразования в Республиканское государственное предприятие на праве хозяйственного ведения "Республиканский центр правовой информации" (далее - Предприятие).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руководству соответствующей отраслью (сферой) государственного управления в отношении Предприятия определить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08.06.2015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Основной сферой деятельности Предприятия определить ведение Государственного реестра нормативных правовых актов Республики Казахстан и Эталонного контрольного банка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08.06.2015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   4. Министерству юстиции Республики Казахстан в месячный срок сформировать уставный капитал Предприятия, утвердить его устав и обеспечить государственную регистрацию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юстиции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 сформировать государственный заказ на проведение работ по сбору и учету нормативных правовых актов, подлежащих включению в Государственный реестр нормативных правовых актов Республики Казахстан, и формированию его базы данных на государственном и русском языках, в пределах средств, предусмотренных республиканским бюджетом на 1999 год Республиканскому центру правовой информации на обеспечение правовой информацией;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внести предложения по приведению ранее принятых решений Правительства, а также привести ранее принятые решения Министерства юстиции в соответствие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