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ba26" w14:textId="063b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для проведения седьмого заседания Межправительственной комиссии по сотрудничеству между Республикой Казахстан и Российской Федерацией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2003 года N 36-p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проведением с 19 по 21 марта 2003 года в городе Астане седьмого заседания Межправительственной комиссии по сотрудничеству между Республикой Казахстан и Российской Федерацией (далее - МПК):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иностранных дел Республики Казахстан выделить средства на проживание официальной делегации Российской Федерации, принимающей участие в заседании МПК, в сумме 122400 (сто двадцать две тысячи четыреста) тенге, за счет средств, предусмотренных в республиканском бюджете на 2003 год по программе 042 "Представительские затраты", согласно прилагаемой смете расходов.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2003 года N 36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проживание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Федерации, принимающей участие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седьмом заседании Межправительственной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сотрудничеству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(19-21 марта 2003 года, город Астана)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 Наименование расходов            !         Сумма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          !        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1.  Проживание - 3 дня, 10 чел.х 12 240        122 400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Итого:         122 400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