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3511" w14:textId="aca3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отбору инвестиционных и инновационных проектов и мерам по координации деятельности институтов развития для их последующего продвижения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августа 2003 года N 168-p.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  Распоряжение Премьер-Министра РК от 8 августа 2003 г. N 168-p утратило силу постановлением Правительства РК от 31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отбору инвестиционных и инновационных проектов и мерам по координации деятельности институтов развития для их последующего продвижения: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Ердебай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Даурен Иманжанулы         инвестициям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Абдиева                 - начальник Управления маркетинга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Кульпаш Вениаминовна      отраслевого анализа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инновационной политики и развития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технологий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Акбердиев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Александрович      отраслей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 - председатель совета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Раимбек Анварович         предпринимателей Казахстана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Батпенов Талгат         - заместитель начальника Управления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Джумагулович              развития инноваций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инновационной политики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новых технологий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 инвестиционного планирования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стратегического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инвестиционной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Бодаубай                - заведующий сектором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Булатович          предпринимательства и торговых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Отдела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инфраструктуры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Ермаханов               - консультант Отдела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Нурлыбек Амирбекович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 - директор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Рустембек Куаталинович    долга и кредитования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 - член Правления ЗАО "Инвестиционный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Александрович      фонд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                 - директор Астанинского филиала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Балыкбаевич         акционерного общества "Фонд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малого предпринимательства"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Кунанбаев               - директор Департамента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Ерден Аширбекович         проектов ЗАО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Магузумов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Еран Кудусбекович         регионального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Мисников                - председатель Комитета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Андреевич        малого бизнеса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Нурашев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Бекболатович        стратегического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инвестиционной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Паримбеков              - ведущий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Заитханович         прогнозирования финансовых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 макроэкономического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прогнозирования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                 - председатель Правления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Асханович          "Государственная страховая корпорация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страхованию экспортных кредитов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инвестиций"(по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Толымбек                - начальник Управления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Дамир Нургалиулы          координации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 развития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торговли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работать в ежедневном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еженедельно информировать Министра индустрии и торговли о ходе работы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 докладывать Заместителю Премьер-Министра Республики Казахстан Мынбаеву С.М. о проделанной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 30 сентября 2003 года выработать и внести в Правительство Республики Казахстан предложения по перечню инвестиционных и инновационных проектов, представленных центральными и местными исполнительными органами, и мерам по координации деятельности институтов развития для их последующего продвижения.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Наделить рабочую группу полномочиями по привлечению в установленном порядке специалистов министерств и ведомств по вопросам, входящим в компетенцию рабочей группы, а также запрашивать необходимую информацию для выполнения возложенных на нее задач.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Мынбаева С.М.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