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e929" w14:textId="9c1e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26 июля 2007 года "О государственной регистрации прав на недвижимое имущество и сделок с ним" и "О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2007 года N 232-р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26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>
 прав на недвижимое имущество и сделок с ним"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государственной регистрации прав на недвижимое имущество и сделок с ним"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2007 года N 232-р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принятие которых необходимо в целях реализации законов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26 июля 2007 года "О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регистрации прав на недвижимое имущество и сделок с ним"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вопросам государственной регистрации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недвижимое имущество и сделок с ним"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33"/>
        <w:gridCol w:w="3093"/>
        <w:gridCol w:w="2133"/>
        <w:gridCol w:w="2213"/>
      </w:tblGrid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обмену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для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правового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кадастров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некоторых 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 и 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 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книги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аннулирования записей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регистрационный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 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книги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кадастра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МТК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кадастра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МТК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 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кадастрового 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вторичным объектам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паспорта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прав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 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 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дел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записей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 исправления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ошибок, допущенных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(удостоверенной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копии) утраченного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поврежденного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МСХ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бюро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сделок с ним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 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