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3e09" w14:textId="4113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экспортном контроле"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сентября 2007 года N 277-р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года "Об экспортном контроле"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и принять ведомственный нормативный правовой акт "Об утверждении Правил и формы учета внешнеэкономических сделок для целей экспортного контроля".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привести ранее принятые нормативные правовые акты в соответствие с Законом Республики Казахстан "Об экспортном контроле"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2007 года N 277-p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принятие которых необходимо в целях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Закона Республики Казахстан "Об экспортном контроле"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53"/>
        <w:gridCol w:w="2753"/>
        <w:gridCol w:w="3213"/>
        <w:gridCol w:w="227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экспорта и импорта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подлежащей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экспортному контролю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гарантийных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импорте-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(конечных 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вателей) и проверок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исполнения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разрешения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 экспортному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разрешения на переработку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 экспортному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контролю, вне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 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внутрифирменным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системам экспортного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 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(заявителей)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(списка)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подлежащей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экспортному контролю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 
</w:t>
      </w:r>
      <w:r>
        <w:rPr>
          <w:rFonts w:ascii="Times New Roman"/>
          <w:b w:val="false"/>
          <w:i w:val="false"/>
          <w:color w:val="000000"/>
          <w:sz w:val="28"/>
        </w:rPr>
        <w:t>
расшифровка буквенной аббревиатуры: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- Министерство индустрии и торговли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