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f5cde" w14:textId="4af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25 августа 2006 года N 247-р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января 2008 года N 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25 августа 2006 года N 247-р "Об утверждении Плана мероприятий по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Каире (Арабская Республика Египет) и сооружения монументальных памятников Султану Бейбарсу и аль-Фараби в городе Дамаске (Сирийская Арабская Республика)"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Плане мероприятий по реализации проектов строительства этнокультурного центра и мавзолея аль-Фараби, реставрации мавзолея Султана Бейбарса в городе Дамаске (Сирийская Арабская Республика) и мечети Султана Бейбарса в Каире (Арабская Республика Египет) и сооружения монументальных памятников Султану Бейбарсу и аль-Фараби в городе Дамаске (Сирийская Арабская Республика), утвержденном указанным распоряжением: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"Сроки исполнения" строки, порядковый номер 5 слова "ноябрь 2007 года" заменить словами "март 2008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порядковый номер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"Наименование мероприятия" слова "(условно 2008 год)"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"Сроки исполнения" слова "III квартал 2007 года" заменить словами "IV квартал 2008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