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5cde" w14:textId="4af5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25 августа 2006 года N 247-р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января 2008 года N 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25 августа 2006 года N 247-р "Об утверждении Плана мероприятий по реализации проектов строительства этнокультурного центра и мавзолея аль-Фараби, реставрации мавзолея Султана Бейбарса в городе Дамаске (Сирийская Арабская Республика) и мечети Султана Бейбарса в Каире (Арабская Республика Египет) и сооружения монументальных памятников Султану Бейбарсу и аль-Фараби в городе Дамаске (Сирийская Арабская Республика)"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реализации проектов строительства этнокультурного центра и мавзолея аль-Фараби, реставрации мавзолея Султана Бейбарса в городе Дамаске (Сирийская Арабская Республика) и мечети Султана Бейбарса в Каире (Арабская Республика Египет) и сооружения монументальных памятников Султану Бейбарсу и аль-Фараби в городе Дамаске (Сирийская Арабская Республика),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"Сроки исполнения" строки, порядковый номер 5 слова "ноябрь 2007 года" заменить словами "март 2008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мероприятия" слова "(условно 2008 год)"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"Сроки исполнения" слова "III квартал 2007 года" заменить словами "IV квартал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