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69e3" w14:textId="ab6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оптимизации национальных холдингов, национальных компаний и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2012 года 239-р. Утратило силу постановлением Правительства Республики Казахстан от 16 апреля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для выработки предложений по оптимизации национальных холдингов, национальных компаний и государственных предприятий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заслушивания отчетов государственных органов, национальных холдингов, национальных компаний и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1 июля 2013 года выработать и внести в Правительство Республики Казахстан предложения по оптимизации национальных холдингов, национальных компаний и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Келимбетова К. 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239-р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заслушивания отчетов государственных органов, национальных</w:t>
      </w:r>
      <w:r>
        <w:br/>
      </w:r>
      <w:r>
        <w:rPr>
          <w:rFonts w:ascii="Times New Roman"/>
          <w:b/>
          <w:i w:val="false"/>
          <w:color w:val="000000"/>
        </w:rPr>
        <w:t>
холдингов, национальных компаний и государственных предприятий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3246"/>
        <w:gridCol w:w="9733"/>
      </w:tblGrid>
      <w:tr>
        <w:trPr>
          <w:trHeight w:val="54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заслушивания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местный исполнительный орган, национальный управляющий холдинг, национальный холдинг, национальная компания</w:t>
            </w:r>
          </w:p>
        </w:tc>
      </w:tr>
      <w:tr>
        <w:trPr>
          <w:trHeight w:val="27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 (по согласованию)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 (по согласованию)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27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 земельными ресурсами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(по согласованию)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 (по согласованию)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 (по согласованию)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28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избирательная комиссия Республики Казахстан (по согласованию)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</w:tr>
      <w:tr>
        <w:trPr>
          <w:trHeight w:val="28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Казахстан, акционерное общество «Национальный управляющий холдинг «КазАгро» (по согласованию)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некоммерческое акционерное общество «Кәсіпқор» (по согласованию)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акционерное общество «Национальный научно–технологический холдинг «Парасат» (по согласованию)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Казахстан, акционерное общество «Национальный инфокоммуникационный холдинг «Зерде» (по согласованию)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Казахстан, акционерное общество «Национальная компания «Қазақстан ғарыш сапары» (по согласованию)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 (по согласованию)</w:t>
            </w:r>
          </w:p>
        </w:tc>
      </w:tr>
      <w:tr>
        <w:trPr>
          <w:trHeight w:val="28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области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Кызылординской области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Павлодарской области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Восточно-Казахстанской области </w:t>
            </w:r>
          </w:p>
        </w:tc>
      </w:tr>
      <w:tr>
        <w:trPr>
          <w:trHeight w:val="28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Актюбинской области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</w:tr>
      <w:tr>
        <w:trPr>
          <w:trHeight w:val="285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Северо-Казахстанской области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239-р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для выработки предложений по оптимизации</w:t>
      </w:r>
      <w:r>
        <w:br/>
      </w:r>
      <w:r>
        <w:rPr>
          <w:rFonts w:ascii="Times New Roman"/>
          <w:b/>
          <w:i w:val="false"/>
          <w:color w:val="000000"/>
        </w:rPr>
        <w:t>
национальных холдингов, национальных компаний</w:t>
      </w:r>
      <w:r>
        <w:br/>
      </w:r>
      <w:r>
        <w:rPr>
          <w:rFonts w:ascii="Times New Roman"/>
          <w:b/>
          <w:i w:val="false"/>
          <w:color w:val="000000"/>
        </w:rPr>
        <w:t>
и государственных предприятий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382"/>
        <w:gridCol w:w="9363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Амиржановна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политики управления государственными активами Министерства экономического развития и торговли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защите конкуренции (Антимонопольное агентство) 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Кусаинович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– член правления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Идрисович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объединения юридических лиц «Национальная экономическая палата Казахстана «Союз «Атамекен»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