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59ed" w14:textId="a2f5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выработке предложений по вопросам координации государственной политики в религиозной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ноября 2016 года № 111-р.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координации государственной политики в религиозной сфере: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Комиссию по выработке предложений по вопросам координации государственной политики в религиозной сфере (далее - Комиссия).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2016 года № 111-р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выработке предложений по вопросам координации государственной политики в религиозной сфере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распоряжения Премьер-Министра РК от 03.04.2023 </w:t>
      </w:r>
      <w:r>
        <w:rPr>
          <w:rFonts w:ascii="Times New Roman"/>
          <w:b w:val="false"/>
          <w:i w:val="false"/>
          <w:color w:val="ff0000"/>
          <w:sz w:val="28"/>
        </w:rPr>
        <w:t>№ 54-р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распоряжением Премьер-Министра РК от 28.11.2023 </w:t>
      </w:r>
      <w:r>
        <w:rPr>
          <w:rFonts w:ascii="Times New Roman"/>
          <w:b w:val="false"/>
          <w:i w:val="false"/>
          <w:color w:val="ff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председатель;</w:t>
      </w:r>
    </w:p>
    <w:bookmarkEnd w:id="6"/>
    <w:bookmarkStart w:name="z6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Казахстан, заместитель председателя</w:t>
      </w:r>
    </w:p>
    <w:bookmarkEnd w:id="7"/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делам религий Министерства культуры и информации Республики Казахстан, секретарь;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согласованию);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делам государственной службы (по согласованию);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Казахстан;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Казахстан;</w:t>
      </w:r>
    </w:p>
    <w:bookmarkEnd w:id="12"/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Казахстан;</w:t>
      </w:r>
    </w:p>
    <w:bookmarkEnd w:id="13"/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Казахстан;</w:t>
      </w:r>
    </w:p>
    <w:bookmarkEnd w:id="14"/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Казахстан;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науки и высшего образования Республики Казахстан;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Казахстан;</w:t>
      </w:r>
    </w:p>
    <w:bookmarkEnd w:id="17"/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Казахстан;</w:t>
      </w:r>
    </w:p>
    <w:bookmarkEnd w:id="18"/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транспорта Республики Казахстан</w:t>
      </w:r>
    </w:p>
    <w:bookmarkEnd w:id="19"/>
    <w:bookmarkStart w:name="z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промышленности и строительства Республики Казахстан </w:t>
      </w:r>
    </w:p>
    <w:bookmarkEnd w:id="20"/>
    <w:bookmarkStart w:name="z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водных ресурсов и ирригации Республики Казахстан</w:t>
      </w:r>
    </w:p>
    <w:bookmarkEnd w:id="21"/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Казахстан;</w:t>
      </w:r>
    </w:p>
    <w:bookmarkEnd w:id="22"/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туризма и спорта Республики Казахстан;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просвещения Республики Казахстан;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торговли и интеграции Республики Казахстан;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Казахстан;</w:t>
      </w:r>
    </w:p>
    <w:bookmarkEnd w:id="26"/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Казахстан;</w:t>
      </w:r>
    </w:p>
    <w:bookmarkEnd w:id="27"/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Казахстан;</w:t>
      </w:r>
    </w:p>
    <w:bookmarkEnd w:id="28"/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Казахстан;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акимов областей, городов республиканского значения и столицы.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2016 года № 111-р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выработке предложении по вопросам координации государственной политики в религиозной сфере</w:t>
      </w:r>
    </w:p>
    <w:bookmarkEnd w:id="31"/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выработке предложений по вопросам координации государственной политики в религиозной сфере (далее - Комиссия) является консультативно-совещательным органом при Правительстве Республики Казахстан.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вопросам координации государственной политики в религиозной сфере.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религиозной деятельности и религиозных объединениях" и иными нормативными правовыми актами Республики Казахстан, а также настоящим Положением.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 3 - в редакции распоряжения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культуры и информации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распоряжения Премьер-Министра РК от 28.11.2023 </w:t>
      </w:r>
      <w:r>
        <w:rPr>
          <w:rFonts w:ascii="Times New Roman"/>
          <w:b w:val="false"/>
          <w:i w:val="false"/>
          <w:color w:val="000000"/>
          <w:sz w:val="28"/>
        </w:rPr>
        <w:t>№ 187-р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распоряжения Премьер-Министра РК от 17.04.2019 </w:t>
      </w:r>
      <w:r>
        <w:rPr>
          <w:rFonts w:ascii="Times New Roman"/>
          <w:b w:val="false"/>
          <w:i w:val="false"/>
          <w:color w:val="000000"/>
          <w:sz w:val="28"/>
        </w:rPr>
        <w:t>№ 60-р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Комиссии является выработка предложений и рекомендаций по: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законодательства Республики Казахстан и реализации государственной политики в религиозной сфере;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межведомственному взаимодействию по вопросам реализации государственной политики в религиозной сфере;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координации деятельности государственных органов в религиозной сфере.</w:t>
      </w:r>
    </w:p>
    <w:bookmarkEnd w:id="42"/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работы Комиссии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распоряжения Премьер-Министра РК от 03.04.2023 </w:t>
      </w:r>
      <w:r>
        <w:rPr>
          <w:rFonts w:ascii="Times New Roman"/>
          <w:b w:val="false"/>
          <w:i w:val="false"/>
          <w:color w:val="000000"/>
          <w:sz w:val="28"/>
        </w:rPr>
        <w:t>№ 54-р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