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5d77" w14:textId="6b95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занятости на 2020 - 2021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марта 2020 года № 55-р.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социальной, инженерно-транспортной инфраструктуры и жилищно-коммунального хозяйства, благоустройства населенных пунктов, обеспечивающих занятость населения: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 2020 - 2021 годы (далее -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акиматам областей, городов; Нур-Султана, Алматы, Шымкента и иным организациям (по согласованию), ответственным за исполнение Дорожной карты: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Дорожной карты;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до 10 числа месяца, следующего за отчетным, представлять информацию о ходе реализации Дорожной карты в Министерство труда и социальной защиты населения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ежемесячно до 25 числа месяца, следующего за отчетным, представлять в Правительство Республики Казахстан информацию о ходе исполнения Дорожной карты.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труда и социальной защиты населения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55-р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занятости на 2020-2021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–в редакции распоряжения Премьер-Министра РК от 09.02.2021 </w:t>
      </w:r>
      <w:r>
        <w:rPr>
          <w:rFonts w:ascii="Times New Roman"/>
          <w:b w:val="false"/>
          <w:i w:val="false"/>
          <w:color w:val="ff0000"/>
          <w:sz w:val="28"/>
        </w:rPr>
        <w:t>№ 24-р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распоряжением Премьер-Министра РК от 25.02.2021 </w:t>
      </w:r>
      <w:r>
        <w:rPr>
          <w:rFonts w:ascii="Times New Roman"/>
          <w:b w:val="false"/>
          <w:i w:val="false"/>
          <w:color w:val="ff0000"/>
          <w:sz w:val="28"/>
        </w:rPr>
        <w:t>№ 40-р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Цели и направления реализации Дорожной карты занятости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распоряжения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цели Дорожной карты занятости на 2021 год (далее – Дорожная карта):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занятости и недопущение роста уровня безработицы;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рабочих мест за счет развития инфраструктуры населенных пунктов и обеспечение доходов населения;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расширение предпринимательской инициативы граждан для создания новых постоянных рабочих мест.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указанных целей Дорожная карта предусматривает следующие направления: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жизни населения за счет реализации инфраструктурных проектов социально-культурной сферы, инженерно-транспортной, производственной (индустриальной) инфраструктуры и объектов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доступности финансирования (микрокредитования) бизнес-планов выпускников проекта "Бастау Бизнес" для развития малого, среднего бизнеса, в том числе производства отечественных товаров, услуг и создания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бизнеса в регионах.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Первое направление: повышение качества жизни населения за счет реализации инфраструктурных проектов социально-культурной сферы, инженерно-транспортной, производственной (индустриальной) инфраструктуры и объектов жилищно-коммунального хозяйства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распоряжения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инфраструктурных проектов осуществляется по следующим объектам: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образования, здравоохранения, социального обеспечения, культуры, спорта, досуга и отдыха, оказания услуг населению;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распоряжением Премьер-Министра РК от 25.02.2021 </w:t>
      </w:r>
      <w:r>
        <w:rPr>
          <w:rFonts w:ascii="Times New Roman"/>
          <w:b w:val="false"/>
          <w:i w:val="false"/>
          <w:color w:val="000000"/>
          <w:sz w:val="28"/>
        </w:rPr>
        <w:t>№ 40-р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системы орошения, плотины, дамбы, мосты, каналы, водохозяйственные объекты и сооружения, прочие водные объекты;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жилых комплексов, индивидуальных домов, общежитий, офисных зданий и прочих общественных и коммунальных сооружений.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видам работ относятся новое строительство, работы по корректировке, приобретение и возведение зданий из сборных (быстровозводимых модульных) конструкций на месте ведения работ, а также строительство временных сооружений.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Межведомственной комиссии по вопросам занятости населения при Правительстве Республики Казахстан допускается реализация иных видов работ и объектов.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реализация переходящих инфраструктурных проектов, начатых в 2020 году в рамках Дорожной карты.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инфраструктурных проектов, начатых в 2021 году в рамках Дорожной карты, нормативный срок строительства которых переходит на следующий финансовый год, осуществляется за счет средств местного бюджета. 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реализации инфраструктурных проектов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распоряжения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мониторинг реализации Дорожной карты осуществляются </w:t>
      </w:r>
      <w:r>
        <w:rPr>
          <w:rFonts w:ascii="Times New Roman"/>
          <w:b w:val="false"/>
          <w:i w:val="false"/>
          <w:color w:val="000000"/>
          <w:sz w:val="28"/>
        </w:rPr>
        <w:t>Межведомственной 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занятости населения при Правительстве Республики Казахстан, состав которой утвержден распоряжением Премьер-Министра Республики Казахстан от 25 марта 2020 года № 54-р (далее – МВК).</w:t>
      </w:r>
    </w:p>
    <w:bookmarkEnd w:id="23"/>
    <w:bookmarkStart w:name="z4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МВК допускается реализация иных видов работ и объектов.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инфраструктурных проектов осуществляется на основании заключений государственных органов.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мониторинг реализации Дорожной карты в регионах осуществляется комиссией по координации и мониторингу реализации Дорожной карты на местном уровне под председательством акимов областей (городов республиканского значения, столицы) с привлечением депутатов маслихатов и представителей общественных объединений (далее – Комиссия).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функции Комиссии входят: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мониторинг реализации Дорожной карты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отчетов о ходе реализации Дорожной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инфраструктурных проектов на региональном уровне для внесения на рассмотрение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квоты трудоустройства лиц по направлению Центра занятости населения (далее – ЦЗН) по каждому инфраструктурному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лимита финансирования второго направления Дорожной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корректировке и перераспределению средств по направлениям Дорожной карты в рамках утвержденных общих лимитов.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Комиссией осуществляется должностным лицом не ниже заместителя акима региона.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в качестве операторов по реализации инфраструктурных проектов определяют конкретные объекты, необходимые объемы финансирования, потребность в трудовых ресурсах в разрезе специальностей и сроки реализации инфраструктурных проектов.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в рамках реализации инфраструктурных проектов обеспечивают: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рабочих мест;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безработным, лицам, ищущим работу, высвобождаемым лицам, лицам, находящимся в отпуске без сохранения заработной платы, студентам, в том числе проживающим с временной регистрацией в районе (городе), где реализуется инфраструктурный проект части создаваемых рабочих мест по направлению ЦЗН;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закуп, приобретение товаров, работ и услуг у отечественных производителей при их наличии в объеме не менее 90 % от общего объема средств, предусмотренных на реализацию инфраструктурного проекта,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методикой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организациями местного содержания при закупке товаров, работ и услуг, утвержденной приказом Министра по инвестициям и развитию Республики Казахстан от 20 апреля 2018 года № 260 (зарегистрирован в реестре государственной регистрации нормативных правовых актов под № 16942);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мобильных рекрутских пунктов для проведения информационно-разъяснительной работы, медицинского осмотра, сбора и транспортировки работников до места работы;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конкурсных требований к работодателям-подрядчикам по трудоустройству лиц, прибывших из других населенных пунктов, в том числе посредством выплаты в дополнение к получаемой заработной плате единовременной материальной помощи ("подъемных") в размере двух минимальных заработных плат, определенных законом о республиканском бюджете на соответствующий финансовый год;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совместно с работодателями-подрядчиками безопасность работников, привлекаемых к реализации инфраструктурных проектов, с приведением мест проживания, приготовления и приема пищи, санитарных узлов в соответствие санитарно-эпидемиологическим нормам и регулярную санитарную обработку;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трудоустройство на постоянные рабочие места после завершения строительных работ и ввода объекта в эксплуатацию согласно законодательству Республики Казахстан;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реализацию иных мероприятий в рамках Дорожной карты, утвержденных решением МВК.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вводе в эксплуатацию объектов ЦЗН обеспечивает трудоустройство не менее 15 % вновь создаваемых постоянных рабочих мест лиц, ищущих работу, и безработных при штатной численности менее 6 человек – не менее 1 человека.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самостоятельно осуществляют отбор и реализацию инфраструктурных проектов, исходя из: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проектно-сметной документации, сметной документации, сметы расходов (технической документации), разработанной в соответствии с утвержденными в установленном порядке градостроительными проектами (проектами детальной планировки и проектами застройки), выполненными на основании генерального плана населенного пункта и прошедшими экспертизу;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сроков проведения государственных закупок и возможностей закупа товаров, работ и услуг у отечественных производителей;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необходимости развития и улучшения социально-экономического положения населенного пункта;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первоочередности и актуальности реализации инфраструктурных проектов;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сроков начала и окончания реализации инфраструктурных проектов;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количества создаваемых рабочих мест и размера среднемесячной заработной платы, рассчитанной по представленным проектам;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проектов, влияющих на доведение до системы региональных стандартов населенных пунктов, а также сел, имеющих потенциал развития (опорные и спутниковые села).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при отборе отдается инфраструктурным проектам, требующим максимально трудоемких технологий, создающим наибольшее количество рабочих мест, в том числе постоянных, после завершения строительства и обеспечивающим максимальную занятость по продолжительности работы и количеству трудоустроенных лиц по направлению ЦЗН, а также исходя из ожидаемого мультипликативного эффекта от реализации проекта.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Инфраструктурные проекты без показателей количества создаваемых рабочих мест при реализации новых рабочих мест после завершения строительных работ не подлежат рассмотрению.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определяет регионального координатора по реализации Дорожной карты (далее – координатор), который является рабочим органом Комиссии.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функциям координатора относятся: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свод предложений от местных уполномоченных органов по сферам деятельности для включения в перечень инфраструктурных проектов в пределах доведенного лимита финансирования на регион;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перечня инфраструктурных проектов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материалов для работы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протоколов и оформление решений заседаний Комиссии;</w:t>
      </w:r>
    </w:p>
    <w:bookmarkStart w:name="z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утвержденного Комиссией перечня инфраструктурных проектов в уполномоченный орган;</w:t>
      </w:r>
    </w:p>
    <w:bookmarkEnd w:id="52"/>
    <w:bookmarkStart w:name="z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Комиссию по замене инфраструктурных проектов на основании заключений государственных органов;</w:t>
      </w:r>
    </w:p>
    <w:bookmarkEnd w:id="53"/>
    <w:bookmarkStart w:name="z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перечня проектов в разрезе районов/городов (районов в городе) по видам работ и объектов, стоимости и продолжительности реализации проектов, общему количеству создаваемых новых рабочих мест, в том числе постоянных, после завершения проекта и средней заработной плате.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Координатор обеспечивает наличие и соответствие проектно-сметной документации, сметной документации, сметы расходов (технической документации)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 обеспечивают достоверность проектно-сметной документации, сметной документации, сметы расходов (технической документации).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сводный перечень инфраструктурных проектов по республике, в разрезе областей, городов республиканского значения и столицы по видам работ и объектов, стоимости и продолжительности реализации проектов, общему количеству создаваемых новых рабочих мест, в том числе постоянных, после завершения проекта и средней заработной плате.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сводный перечень инфраструктурных проектов на рассмотрение государственных органов.</w:t>
      </w:r>
    </w:p>
    <w:bookmarkEnd w:id="58"/>
    <w:bookmarkStart w:name="z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рассматривает в течение пяти рабочих дней со дня поступления сводного перечня и направляет в уполномоченный орган заключение по инфраструктурным проектам.</w:t>
      </w:r>
    </w:p>
    <w:bookmarkEnd w:id="59"/>
    <w:bookmarkStart w:name="z4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государственных органов уполномоченный орган формирует и направляет перечень проектов для утверждения на заседании МВК.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МВК рассматривает сводный перечень инфраструктурных проектов для реализации в рамках Дорожной карты и утверждает его.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МВК, при необходимости, имеет право вносить корректировку в сводный перечень, исключать либо дополнять перечень инфраструктурных проектов в пределах выделенных средств.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доводит до МИО утвержденный МВК перечень инфраструктурных проектов. МИО обеспечивает направление списка проектов в ЦЗН по месту проведения работ.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и ЦЗН обеспечивают занесение в информационную систему "Интегрированная карта "Мониторинг создания рабочих мест" сведений для осуществления мониторинга реализации инфраструктурных проектов (инфраструктурные проекты по объектам и видам работ, сметная стоимость реализации, плановое количество создаваемых рабочих мест, плановое количество создаваемых постоянных рабочих мест после завершения строительно-монтажных работ, среднемесячная заработная плата и другая информация).</w:t>
      </w:r>
    </w:p>
    <w:bookmarkEnd w:id="64"/>
    <w:bookmarkStart w:name="z9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условия трудоустройства на инфраструктурные проекты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распоряжения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Работодатель-подрядчик, отобранный для реализации инфраструктурных проектов, представляет в ЦЗН по месту проведения работы сведения о наименовании проекта по объектам и видам работ, потребностям в трудовых ресурсах в разрезе специальностей и профессий. 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ЦЗН в зависимости от ситуации на рынке труда, количества зарегистрированных в органах занятости в качестве безработных, лиц, ищущих работу, а также высвобождаемых лиц, лиц, находящихся в отпуске без сохранения заработной платы, студентов формирует предложение по размеру квоты трудоустройства по каждому инфраструктурному проекту.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 трудоустройства по направлению через ЦЗН устанавливается в размере не менее 20 % создаваемых рабочих мест в соответствии с проектно-сметной документацией, сметной документацией, сметой расходов (технической документацией).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 трудоустройства по направлению через ЦЗН утверждается на заседании Комиссии и является обязательным условием для работодателя-подрядчика, участвующего в реализации проекта, в том числе для иных работодателей-подрядчиков, задействованных на субподрядных работах.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Работодатель-подрядчик/субподрядчик обеспечивает создание рабочих мест в соответствии с проектно-сметной документацией, сметной документацией, сметой расходов (технической документацией) и трудоустройство лиц, направляемых ЦЗН согласно установленной квоте.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Работодатель-подрядчик/субподрядчик обеспечивает трудоустройство лиц по направлению через ЦЗН на весь срок реализации инфраструктурных проектов или период выполнения определенного объема работ в соответствии с документацией.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ЦЗН совместно с работодателями-подрядчиками/субподрядчиками посредством информационной системы "Интегрированная карта "Мониторинг создания рабочих мест" обеспечивает заполнение сведений по рабочим местам для трудоустройства по направлениям ЦЗН.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Работодатели-подрядчики/субподрядчики размещают в автоматизированную информационную систему "Единая система учета электронных трудовых договоров" сведения по трудовым договорам действующих работников, задействованных в реализации инфраструктурных проектов. 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ЦЗН посредством автоматизированной информационной системы "Рынок труда" осуществляет подбор специалистов необходимой квалификации из числа зарегистрированных в органах занятости в качестве лиц, ищущих работу, безработных, а также высвобождаемых лиц, лиц, находящихся в отпуске без сохранения заработной платы, студентов, включая лиц с временной регистрацией, и направляет работодателю-подрядчику, реализующему инфраструктурный проект.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при трудоустройстве на инфраструктурные проекты через ЦЗН отдается безработной молодежи, молодежи категории NEET, а также студентам в работах, не причиняющих вреда здоровью и не нарушающих процесса обучения.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ЦЗН в случае необходимости обеспечивает переподготовку кадров по заявкам работодателя-подрядчика/субподрядчика для выполнения соответствующих работ с гарантией трудоустройства на инфраструктурный проект.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оплаты заработной платы и условия труда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заработной платы трудоустроенных по направлениям ЦЗН устанавливается на уровне не менее двух минимальных размеров заработной платы, определенных законом о республиканском бюджете на соответствующий финансовый год, с учетом налогов, социальных платежей и компенсации за неиспользованный трудовой отпуск без учета выплат по экологическим надбавкам.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Работодатель-подрядчик/субподрядчик заключает с лицами, трудоустроенными, в том числе по направлению через ЦЗН, трудовые договоры и размещает в автоматизированную информационную систему "Единая система учета электронных трудовых договоров".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необходимых трудовых ресурсов в районе (городе), в котором реализуется инфраструктурный проект, привлечение из других населенных пунктов (регионов) допускается при условии письменного согласия ЦЗН места реализации инфраструктурного проекта.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Работодатель-подрядчик/субподрядчик в течение трех рабочих дней со дня заключения трудового договора с лицом, прибывшим из другого населенного пункта (региона) по направлению ЦЗН для участия в реализации инфраструктурных проектов, выплачивает ему в дополнение к получаемой заработной плате единовременную материальную помощь ("подъемные") в размере двух минимальных заработных плат, определенных законом о республиканском бюджете на соответствующий финансовый год.</w:t>
      </w:r>
    </w:p>
    <w:bookmarkEnd w:id="81"/>
    <w:bookmarkStart w:name="z10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Мониторинг реализации инфраструктурных проектов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– в редакции распоряжения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Акиматы областей, городов республиканского значения и столицы ежемесячно к 10 (десять) числу месяца, следующего за отчетным, посредством информационной системы "Интегрированная карта "Мониторинг создания рабочих мест" представляют уполномоченному органу отчеты по реализации инфраструктурных проектов, содержащие сведения о: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количестве и наименовании работодателей-подрядчиков, реализующих инфраструктурные проекты;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 начатых (завершенных) проектов по видам работ и объектов, объеме выполненных работ в разрезе инфраструктурных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количестве созданных рабочих мест и численности лиц, трудоустроенных, в том числе по направлению ЦЗН, а также размере их среднемесячной заработной платы.</w:t>
      </w:r>
    </w:p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областей, городов республиканского значения и столицы ежеквартально отчитываются о ходе реализации Дорожной карты в МВК.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посредством информационной системы "Интегрированная карта "Мониторинг создания рабочих мест" ведет мониторинг факта создания рабочих мест и трудоустройства лиц, в том числе по направлениям ЦЗН, продолжительности работы и размера средней заработной платы.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архитектурно-строительный контроль и надзор осуществляются уполномоченными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мониторингу реализации инфраструктурных проектов могут привлекаться региональные проектные офисы "Адалдық алаңы", общественные объединения. </w:t>
      </w:r>
    </w:p>
    <w:bookmarkEnd w:id="87"/>
    <w:bookmarkStart w:name="z11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и условия финансирования инфраструктурных проектов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– в редакции распоряжения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республиканской бюджетной программы по реализации первого направления Дорожной карты является центральный уполномоченный орган по вопросам занятости населения.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финансирования мероприятий в рамках Дорожной карты в разрезе регионов будут распределяться пропорционально численности рабочей силы по данным уполномоченного органа по статистике по состоянию на квартал, предшествующий распределению.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инфраструктурных проектов МИО представляет бюджетные заявки уполномоченному органу в рамках доведенного лимита финансирования, исходя из наличия готовых к реализации инфраструктурных проектов, имеющих проектно-сметную документацию, сметную документацию, смету расходов (технический документ).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МИО, исходя из доведенного лимита финансирования, осуществляет отбор инфраструктурных проектов для реализации в рамках Дорожной карты занятости.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лимита финансирования в разрезе регионов одобряется на заседании МВК.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инфраструктурных проектов осуществляется за счет целевых трансфертов из Национального фонда Республики Казахстан и/или средств республиканского и/или местного бюджетов, иных источников, не запрещенных законодательством Республики Казахстан.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"Национальный управляющий холдинг "Байтерек" (далее – АО "НУХ "Байтерек") выделяет средства акционерному обществу "Казахстанская жилищная компания" (далее – АО "КЖК") в рамках облигационного займа, полученного от Национального Банка Республики Казахстан, для выкупа облигаций МИО, выпускаемых траншами для целей развития регионов.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"КЖК" предоставляет данные средства в виде облигационных займов МИО на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развитие регионов в рамках Дорожной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6,1 (шесть целых одна десятая) 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12 (двенадцать) лет в зависимости от сроков облигационных займов, полученных от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 с правом досрочного погашения по инициативе заемщика.</w:t>
      </w:r>
    </w:p>
    <w:bookmarkStart w:name="z4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акционерное общество "Казахстанский фонд устойчивости" (далее – АО "КФУ") выделяет средства на сумму до 50 (пятьдесят) миллиардов тенге включительно АО "НУХ "Байтерек" в рамках облигационного займа, полученного от Национального Банка Республики Казахстан, для целей развития инфраструктуры.</w:t>
      </w:r>
    </w:p>
    <w:bookmarkEnd w:id="96"/>
    <w:bookmarkStart w:name="z4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"КФУ" предоставляет облигационные займы АО "НУХ "Байтерек" на следующих условиях:</w:t>
      </w:r>
    </w:p>
    <w:bookmarkEnd w:id="97"/>
    <w:bookmarkStart w:name="z4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финансирование дочерней организаций АО "НУХ "Байтерек" для целей развития инфраструктуры;</w:t>
      </w:r>
    </w:p>
    <w:bookmarkEnd w:id="98"/>
    <w:bookmarkStart w:name="z4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 (семь) % годовых;</w:t>
      </w:r>
    </w:p>
    <w:bookmarkEnd w:id="99"/>
    <w:bookmarkStart w:name="z4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включительно в зависимости от сроков облигационных займов, полученных от АО "КФУ";</w:t>
      </w:r>
    </w:p>
    <w:bookmarkEnd w:id="100"/>
    <w:bookmarkStart w:name="z4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101"/>
    <w:bookmarkStart w:name="z4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обращения с правом досрочного погашения по инициативе заемщика (эмитента).</w:t>
      </w:r>
    </w:p>
    <w:bookmarkEnd w:id="102"/>
    <w:bookmarkStart w:name="z4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выделяет средства АО "КЖК" в рамках облигационного займа в размере не более 50 (пятьдесят) миллиардов тенге, полученного от Национального Банка Республики Казахстан, для выкупа облигаций МИО, выпускаемых траншами для целей развития инфраструктуры.</w:t>
      </w:r>
    </w:p>
    <w:bookmarkEnd w:id="103"/>
    <w:bookmarkStart w:name="z4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фондирования АО "КЖК": </w:t>
      </w:r>
    </w:p>
    <w:bookmarkEnd w:id="104"/>
    <w:bookmarkStart w:name="z4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7,02 (семь целых две сотых) % годовых;</w:t>
      </w:r>
    </w:p>
    <w:bookmarkEnd w:id="105"/>
    <w:bookmarkStart w:name="z4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включительно в зависимости от сроков облигационных займов, полученных от АО "КФУ";</w:t>
      </w:r>
    </w:p>
    <w:bookmarkEnd w:id="106"/>
    <w:bookmarkStart w:name="z4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107"/>
    <w:bookmarkStart w:name="z49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обращения с правом досрочного погашения по инициативе заемщика (эмитента).</w:t>
      </w:r>
    </w:p>
    <w:bookmarkEnd w:id="108"/>
    <w:bookmarkStart w:name="z49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"КЖК" предоставляет данные средства в виде облигационных займов МИО на следующих условиях:</w:t>
      </w:r>
    </w:p>
    <w:bookmarkEnd w:id="109"/>
    <w:bookmarkStart w:name="z49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повышение качества жизни населения за счет реализации инфраструктурных проектов социально-культурной сферы, инженерно-транспортной, производственной (индустриальной) инфраструктуры и объектов жилищно-коммунального хозяйства;</w:t>
      </w:r>
    </w:p>
    <w:bookmarkEnd w:id="110"/>
    <w:bookmarkStart w:name="z4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7,1 (семь целых одна десятая) % годовых;</w:t>
      </w:r>
    </w:p>
    <w:bookmarkEnd w:id="111"/>
    <w:bookmarkStart w:name="z49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 зависимости от сроков облигационных займов, полученных от АО "КФУ";</w:t>
      </w:r>
    </w:p>
    <w:bookmarkEnd w:id="112"/>
    <w:bookmarkStart w:name="z4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113"/>
    <w:bookmarkStart w:name="z49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 с правом досрочного погашения по инициативе заемщика.</w:t>
      </w:r>
    </w:p>
    <w:bookmarkEnd w:id="114"/>
    <w:bookmarkStart w:name="z49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объемов финансирования МИО по инфраструктурным проектам осуществляется Министерством труда и социальной защиты населения Республики Казахстан.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на еженедельной основе направляют отчеты о ходе реализации проектов, освоении и целевом использовании выделенных средств через информационную систему АО "КЖК".</w:t>
      </w:r>
    </w:p>
    <w:bookmarkEnd w:id="116"/>
    <w:bookmarkStart w:name="z49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"КЖК" на ежемесячной основе направляет отчеты об освоении и целевом использовании выделенных средств в АО "НУХ "Байтерек".</w:t>
      </w:r>
    </w:p>
    <w:bookmarkEnd w:id="117"/>
    <w:bookmarkStart w:name="z50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"Байтерек" на ежемесячной основе направляет отчеты о ходе реализации проектов, освоении и целевом использовании выделенных средств в АО "КФУ".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обеспечивает выплату вознаграждения и возврат основного долга в соответствии с установленными сроками за счет средств местного бюджета.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вознаграждений и выплаты по возврату основного долга по облигационным займам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Уточнение, корректировка и перераспределение выделенных регионам лимитов финансирования осуществляются без учета численности рабочей силы.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образования экономии бюджетных средств при реализации инфраструктурных проектов, МИО после рассмотрения на рабочей группе и по согласованию с МВК направляет указанные средства на иные новые проекты.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продолжении работ по реализации инфраструктурного проекта на последующие финансовые годы финансирование осуществляется за счет средств местного бюджета. </w:t>
      </w:r>
    </w:p>
    <w:bookmarkEnd w:id="123"/>
    <w:bookmarkStart w:name="z13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Второе направление: повышение доступности финансирования (микрокредитования) бизнес-планов выпускников проекта "Бастау Бизнес" для развития малого, среднего бизнеса, в том числе производства отечественных товаров, услуг и создания рабочих мест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– в редакции распоряжения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второго направления Дорожной карты является Министерство национальной экономики Республики Казахстан (далее – оператор).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предусматривается решение задач по повышению доступности финансирования бизнес-планов участников проекта "Бастау Бизнес" (далее – выпускников проекта "Бастау Бизнес") либо курсов обучения основам предпринимательства в рамках других государственных программ – начинающих предпринимателей, малого бизнеса, микропредпринимательства, в том числе для развития семейного и социального предпринимательства.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повышения доступности к финансированию субъектов предпринимательства является создание рабочих мест за счет развития производства отечественных товаров, услуг. 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предоставленных средств – микрокредитование бизнес-планов выпускников проекта "Бастау Бизнес", защитивших бизнес-проекты.</w:t>
      </w:r>
    </w:p>
    <w:bookmarkEnd w:id="128"/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предоставления микрокредитов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– в редакции распоряжения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Претендентами на получение поддержки в рамках Дорожной карты являются участники Государственной программы развития продуктивной занятости и массового предпринимательства на 2017-2021 годы "Еңбек" (далее – программа "Еңбек"), получившие сертификат о завершении обучения по проекту "Бастау Бизнес" и защитившие бизнес-план.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для получения микрокредита является регистрация в налоговых органах в соответствии с налоговым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Микрокредитование осуществляется при условии создания новых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 по повышению доступности финансирования для субъектов предпринимательства МИО определяет акционерное общество "Аграрная кредитная корпорация" (далее – АО "АКК") в качестве региональной организации по кредитованию.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микрокредитования МИО предоставляется бюджетный кредит на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на принципах возвратности, срочности и платности со ставкой вознаграждения 0,01% (ноль целых одна сотая)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целевого назначения бюджетного кредита – микрокредитование бизнес-планов выпускников проекта "Бастау Бизнес";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одной трети продолжительности срока бюджетного кредита;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12 (двенадцать) месяцев и исчисляется со дня перечисления бюджетного кредита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участии АО "АКК" по кредитованию, а также выделяемых суммах принимается постановлением акимата области. МИО по вопросам предпринимательства или сельского хозяйства предоставляют средства бюджетного кредита по кредитным соглашениям АО "АКК".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бюджетных кредитов АО "АКК":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кредитования – не более десяти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вознаграждения – 0,01% (ноль целых одна сотая)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– 12 (двенадцать)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– фондирование микрофинансовых организаций с участием государства (далее – МФО) для микрокредитования бизнес-планов выпускников проекта "Бастау Бизнес".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фондирования МФО: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фондирование осуществляется на условиях срочности, возвратности, платности и целевого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кредитования – до 10 (десять)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- до 2% (два)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– 12 (двенадцать) месяцев с даты поступления суммы кредита от АО "АКК";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целевое назначение – микрокредитование бизнес-планов выпускников проекта "Бастау Бизнес".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"АКК"/МФО предоставляется льготный период по погашению основного долга сроком не более одной трети продолжительности срока кредитования.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направление бюджетного кредита на цели проведения расчетов по текущим платежам по обслуживанию кредитов, займов или договоров лизинга, а также на цели,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171 Бюджетного кодекса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бюджетный кредит не предоставляется на потребительские цели, производство подакцизной продукции, приобретение и строительство жилой недвижимости, приобретение земельных участков (целевое назначение которых не связано с предпринимательской деятельностью), за исключением случаев, когда целевое назначение таких земельных участков/жилой недвижимости будет изменено на бизнес-цели в течение одного года с даты заключения договора о предоставлении кредита.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распоряжения Премьер-Министра РК от 27.12.2021 </w:t>
      </w:r>
      <w:r>
        <w:rPr>
          <w:rFonts w:ascii="Times New Roman"/>
          <w:b w:val="false"/>
          <w:i w:val="false"/>
          <w:color w:val="000000"/>
          <w:sz w:val="28"/>
        </w:rPr>
        <w:t>№ 199-р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и механизм кредитования конечных заемщиков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– в редакции распоряжения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выдачи микрокредитов выпускникам проекта "Бастау Бизнес":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микрокредита – до 5 (пять) лет, срок микрокредита для проектов в сфере животноводства – до 7 (семь)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населенных пунктах (вне зависимости от их административной подчиненности) и малых городах – до 2,5 (две целых пять десятых) тысяч месячных расчетных показателей, устанавливаемых законом о республиканском бюджете на соответствующий финансовый год (далее – МРП);</w:t>
      </w:r>
    </w:p>
    <w:bookmarkStart w:name="z10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Шымкент, Актау, Атырау) – до 6,5 (шесть целых пять десятых) тысяч МРП;</w:t>
      </w:r>
    </w:p>
    <w:bookmarkEnd w:id="133"/>
    <w:bookmarkStart w:name="z11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Шымкент, Актау, Атырау – до 8 (восемь) тысяч МРП;</w:t>
      </w:r>
    </w:p>
    <w:bookmarkEnd w:id="134"/>
    <w:bookmarkStart w:name="z1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– не более 6 (шесть) % годовых;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МФО не взимает какие-либо комиссии, сборы и/или иные платежи, связанные с микрокредитом выпускников проекта "Бастау Бизнес", за исключением комиссий, сборов и/или иных платежей, взимаемых по причине нарушения участником программы "Еңбек" обязательств по микрокредиту, при этом размер таких комиссий, сборов и/или иных платежей должен быть предварительно письменно согласован с АО "АКК";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получения льготного периода по погашению основного долга и вознаграждения сроком не более одной трети продолжительности срока микрокредитования по решению кредитора;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и суммы займов определяются в соответствии с направлением деятельности участника программы "Еңбек" согласно Правилам кредитования/микрокредитования в малых городах и сельских населенных пунктах, утвержденным уполномоченным органом в области развития агропромышленного комплекса, и Правилам кредитования/микрокредитования в городах и моногородах, утвержденным приказом Министра национальной экономики Республики Казахстан от 27 ноября 2018 года № 84 (зарегистрирован в Реестре государственной регистрации нормативных правовых актов под № 17810) (далее – Правила кредитования/микрокредитования в городах и моногородах).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МФО на основании представленного перечня документов проводит оценку бизнес проекта, после чего принимает решение о возможности или невозможности выдачи микрокредита.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решение о кредитовании конечных заемщиков принимает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МФО после принятия положительного решения о предоставлении кредита заключает с конечным заемщиком договор о предоставлении микрокредита в соответствии с гражданским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микрокредита, способы обеспечения кредита заемщиком, категория заемщиков, сроки и суммы займов устанавливаются решением кредитора и указываются в договоре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неосвоения кредитных средств до истечения указанных сроков, АО "АКК"/МФО обеспечивают их возврат в местный бюджет, в свою очередь МИО осуществляет возврат в республиканский бюджет.</w:t>
      </w:r>
    </w:p>
    <w:bookmarkStart w:name="z17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представления отчетности и ведения мониторинга использования кредитных средств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– в редакции распоряжения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заемщик подтверждает в МФО целевое использование кредитов в течение 90 (девяносто) календарных дней со дня получения кредита с приложением подтверждающих документов/сведений. Создание нового рабочего места подтверждается заключенным трудовым договором в течение 12 (двенадцать) месяцев со дня получения кредита. При расторжении трудового договора на высвободившееся рабочее место трудоустраивается другой работник, что также подтверждается соответствующим договором (за исключением временных (сезонных) рабочих мест).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конечный заемщик в течение вышеуказанных сроков не подтверждает целевое использование и создание рабочих мест, выплачивается штраф в размере, указанном в договоре между конечным заемщиком и МФО, и возвращает (кто) (полученные средства в полном объеме кредитору.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в соответствии с внутренними документами и условиями договора с конечными заемщиками проводит мониторинг целевого использования средств профинансированных инвестиционных проектов до полного подтверждения целевого использования кредита, а также исполнения конечными заемщиками условий Дорожной карты.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до 10 (десять) числа месяца, следующего за отчетным, по выданным кредитам, а также в срок до 15 (пятнадцать) числа месяца, следующего за отчетным периодом, представляет отчет по целевому использованию кредитов в МИО и АО "АКК".</w:t>
      </w:r>
    </w:p>
    <w:bookmarkStart w:name="z1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до 15 (пятнадцать) числа месяца, следующего за отчетным, по выданным кредитам, а также в срок до 20 (двадцать) числа месяца, следующего за отчетным периодом, отчет по целевому использованию кредитов представляют оператору второго направления Дорожной карты и уполномоченному органу.</w:t>
      </w:r>
    </w:p>
    <w:bookmarkEnd w:id="138"/>
    <w:bookmarkStart w:name="z18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ежегодно в срок до 10 марта (за 2 полугодие) и до 10 сентября (за 1 полугодие) года, следующего за отчетным, осуществляет мониторинг своевременного освоения средств организациями по кредитованию и соблюдению условий Дорожной карты (на основе соответствующей отчетности), а также созданию рабочих мест (на основе данных Комитета государственных доходов МФ РК).</w:t>
      </w:r>
    </w:p>
    <w:bookmarkEnd w:id="139"/>
    <w:bookmarkStart w:name="z50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Третье направление: развитие агропромышленного комплекса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дополнена главой 11, в соответствии с  распоряжением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предусматривается решение задач по обеспечению продовольственной безопасности путем сокращения импорта продовольственных товаров (покрытие потребности по импортозависимым секторам).</w:t>
      </w:r>
    </w:p>
    <w:bookmarkEnd w:id="141"/>
    <w:bookmarkStart w:name="z5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развития агропромышленного комплекса (далее – АПК) является создание условий для развития АПК путем финансирования инвестиционных проектов для создания рабочих мест.</w:t>
      </w:r>
    </w:p>
    <w:bookmarkEnd w:id="142"/>
    <w:bookmarkStart w:name="z5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АПК будет осуществляться путем финансирования инвестиционных проектов АПК через дочерние организации АО "НУХ "Байтерек" по направлениям согласно кодам ОКЭД, указанным в "Перечне приоритетных секторов экономики для потенциальных участников Государственной программы поддержки и развития бизнеса "Дорожная карта бизнеса – 2025" в части АПК.</w:t>
      </w:r>
    </w:p>
    <w:bookmarkEnd w:id="143"/>
    <w:bookmarkStart w:name="z5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направляет письмо в уполномоченный орган в области развития АПК с перечнем одобренных уполномоченными органами дочерних организаций АО "НУХ "Байтерек" проектов с указанием основных условий финансирования (сумма финансирования, срок финансирования, ставка вознаграждения). Далее уполномоченный орган в области развития АПК в течение трех рабочих дней со дня поступления письма АО "НУХ "Байтерек" инициирует рассмотрение перечня проектов и последующее принятие решения на заседании МВК.</w:t>
      </w:r>
    </w:p>
    <w:bookmarkEnd w:id="144"/>
    <w:bookmarkStart w:name="z50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Порядок финансирования инвестиционных проектов в сфере АПК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дополнена главой 12, в соответствии с  распоряжением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"КФУ" выделяет средства на сумму до 100 (сто) миллиардов тенге включительно АО "НУХ "Байтерек" в рамках облигационного займа, полученного от Национального Банка Республики Казахстан, для целей развития АПК.</w:t>
      </w:r>
    </w:p>
    <w:bookmarkEnd w:id="146"/>
    <w:bookmarkStart w:name="z5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"КФУ" предоставляет облигационные займы АО "НУХ "Байтерек" на следующих условиях:</w:t>
      </w:r>
    </w:p>
    <w:bookmarkEnd w:id="147"/>
    <w:bookmarkStart w:name="z5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финансирование дочерних организаций АО "НУХ "Байтерек" для последующего финансирования проектов АПК;</w:t>
      </w:r>
    </w:p>
    <w:bookmarkEnd w:id="148"/>
    <w:bookmarkStart w:name="z5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 (семь) % годовых;</w:t>
      </w:r>
    </w:p>
    <w:bookmarkEnd w:id="149"/>
    <w:bookmarkStart w:name="z5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включительно в зависимости от сроков облигационных займов, полученных от АО "КФУ";</w:t>
      </w:r>
    </w:p>
    <w:bookmarkEnd w:id="150"/>
    <w:bookmarkStart w:name="z5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151"/>
    <w:bookmarkStart w:name="z5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обращения с правом досрочного погашения по инициативе заемщика (эмитента).</w:t>
      </w:r>
    </w:p>
    <w:bookmarkEnd w:id="152"/>
    <w:bookmarkStart w:name="z5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выделяет средства дочерним организациям АО "НУХ "Байтерек" акционерному обществу "Аграрная кредитная корпорация" (далее – АО "АКК"), акционерному обществу "Казына Капитал менеджмент" (далее – АО "ККМ"), акционерному обществу "Банк развития Казахстана" (далее – АО "БРК") в рамках облигационного займа, полученного от АО "КФУ", для финансирования инвестиционных проектов агропромышленного комплекса.</w:t>
      </w:r>
    </w:p>
    <w:bookmarkEnd w:id="153"/>
    <w:bookmarkStart w:name="z5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фондирования АО "АКК", АО "ККМ", АО "БРК" на следующих условиях:</w:t>
      </w:r>
    </w:p>
    <w:bookmarkEnd w:id="154"/>
    <w:bookmarkStart w:name="z5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финансирование проектов АПК;</w:t>
      </w:r>
    </w:p>
    <w:bookmarkEnd w:id="155"/>
    <w:bookmarkStart w:name="z5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7,1 (семь целых одна десятая) % годовых;</w:t>
      </w:r>
    </w:p>
    <w:bookmarkEnd w:id="156"/>
    <w:bookmarkStart w:name="z5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включительно в зависимости от сроков облигационных займов, полученных от АО "КФУ";</w:t>
      </w:r>
    </w:p>
    <w:bookmarkEnd w:id="157"/>
    <w:bookmarkStart w:name="z5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158"/>
    <w:bookmarkStart w:name="z52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обращения с правом досрочного погашения по инициативе заемщика (эмитента);</w:t>
      </w:r>
    </w:p>
    <w:bookmarkEnd w:id="159"/>
    <w:bookmarkStart w:name="z5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средств – до конца 2021 года.</w:t>
      </w:r>
    </w:p>
    <w:bookmarkEnd w:id="160"/>
    <w:bookmarkStart w:name="z5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субъектов предпринимательской деятельности в сфере АПК осуществляется на принципах возвратности, срочности и платности.</w:t>
      </w:r>
    </w:p>
    <w:bookmarkEnd w:id="161"/>
    <w:bookmarkStart w:name="z5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"АКК", АО "ККМ", АО "БРК" на ежемесячной основе направляют отчеты об освоении и целевом использовании выделенных средств в АО "НУХ "Байтерек".</w:t>
      </w:r>
    </w:p>
    <w:bookmarkEnd w:id="162"/>
    <w:bookmarkStart w:name="z5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на ежемесячной основе направляет отчеты в АО "КФУ" об освоении и целевом использовании выделенных средств АО "АКК", АО "ККМ", АО "БРК".</w:t>
      </w:r>
    </w:p>
    <w:bookmarkEnd w:id="163"/>
    <w:bookmarkStart w:name="z52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финансирования конечных заемщиков/ заявителей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дополнена главой 13, в соответствии с  распоряжением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2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Претендентами на получение финансовой поддержки в рамках Дорожной карты являются субъекты предпринимательской деятельности в сфере АПК.</w:t>
      </w:r>
    </w:p>
    <w:bookmarkEnd w:id="165"/>
    <w:bookmarkStart w:name="z52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осуществляется при условии создания новых рабочих мест.</w:t>
      </w:r>
    </w:p>
    <w:bookmarkEnd w:id="166"/>
    <w:bookmarkStart w:name="z52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субъектов предпринимательской деятельности в сфере АПК на пополнение оборотных средств допускается только при условии финансирования инвестиционного проекта, реализуемого в рамках третьего направления Дорожной карты. </w:t>
      </w:r>
    </w:p>
    <w:bookmarkEnd w:id="167"/>
    <w:bookmarkStart w:name="z52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финансирования, основные условия финансирования, способы обеспечения обязательств заемщика/заявителя, категории заемщиков/заявителей, сроки и суммы финансирования устанавливаются в соответствии с внутренними нормативными документами АО "АКК", АО "ККМ", АО "БРК". </w:t>
      </w:r>
    </w:p>
    <w:bookmarkEnd w:id="168"/>
    <w:bookmarkStart w:name="z53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АПК АО "БРК" предоставляет кредит на следующих условиях:</w:t>
      </w:r>
    </w:p>
    <w:bookmarkEnd w:id="169"/>
    <w:bookmarkStart w:name="z53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10 (десять) лет включительно на принципах возвратности, срочности и платности со ставкой вознаграждения не более 11 (одиннадцать) % годовых, с возможностью субсидирования до 5 (пять) % годовых, с выходом на конечную ставку 6 (шесть) % годовых;</w:t>
      </w:r>
    </w:p>
    <w:bookmarkEnd w:id="170"/>
    <w:bookmarkStart w:name="z53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целевое назначение средств облигационного займа: </w:t>
      </w:r>
    </w:p>
    <w:bookmarkEnd w:id="171"/>
    <w:bookmarkStart w:name="z53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закуп, монтаж оборудования, проведение пусконаладочных работ, приобретение техники, модернизация и расширение действующего бизнеса, возмещение АО "БРК" собственных средств Заемщика, затраченных на закуп, монтаж оборудования и проведение пусконаладочных работ;</w:t>
      </w:r>
    </w:p>
    <w:bookmarkEnd w:id="172"/>
    <w:bookmarkStart w:name="z53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строительно-монтажных работ, в том числе реконструкция, возмещение АО "БРК" собственных средств Заемщика, затраченных на проведение строительно-монтажных работ.</w:t>
      </w:r>
    </w:p>
    <w:bookmarkEnd w:id="173"/>
    <w:bookmarkStart w:name="z53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кредитование на пополнение оборотных средств в размере, не превышающем сумму 40 % от суммы кредитной линии, предоставляемой АО "БРК" на срок не менее срока финансирования инвестиционного проекта, со ставкой вознаграждения не более 11 (одиннадцать) % годовых, с возможностью субсидирования до 5 (пять) % годовых, с выходом на конечную ставку 6 (шесть) % годовых;</w:t>
      </w:r>
    </w:p>
    <w:bookmarkEnd w:id="174"/>
    <w:bookmarkStart w:name="z53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и вознаграждения сроком не менее срока инвестиционной фазы проекта;</w:t>
      </w:r>
    </w:p>
    <w:bookmarkEnd w:id="175"/>
    <w:bookmarkStart w:name="z53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допускается частичное или полное досрочное погашение основного долга.</w:t>
      </w:r>
    </w:p>
    <w:bookmarkEnd w:id="176"/>
    <w:bookmarkStart w:name="z53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АПК АО "АКК" предоставляет кредит на следующих условиях:</w:t>
      </w:r>
    </w:p>
    <w:bookmarkEnd w:id="177"/>
    <w:bookmarkStart w:name="z53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инвестиционные цели – до 10 (десять) лет включительно со ставкой вознаграждения 11,5 (одиннадцать целых пять десятых) % годовых, с возможностью субсидирования до 5,5 (пять целых пять десятых) % годовых, с выходом на конечную ставку 6 (шесть) % годовых;</w:t>
      </w:r>
    </w:p>
    <w:bookmarkEnd w:id="178"/>
    <w:bookmarkStart w:name="z54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пополнение оборотных средств – до 3 (три) лет со ставкой вознаграждения 11,5 (одиннадцать целых пять десятых) % годовых, с возможностью субсидирования до 5,5 (пять целых пять десятых) % годовых, с выходом на конечную ставку 6 (шесть) % годовых. </w:t>
      </w:r>
    </w:p>
    <w:bookmarkEnd w:id="179"/>
    <w:bookmarkStart w:name="z54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допускается кредитование на пополнение оборотных средств в размере, не превышающем сумму инвестиционной части проекта; </w:t>
      </w:r>
    </w:p>
    <w:bookmarkEnd w:id="180"/>
    <w:bookmarkStart w:name="z54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средств облигационного займа:</w:t>
      </w:r>
    </w:p>
    <w:bookmarkEnd w:id="181"/>
    <w:bookmarkStart w:name="z54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приобретение/модернизация основных средств, техники, оборудования, биоактивов, оборудования, включая монтаж оборудования, проведение пусконаладочных работ;</w:t>
      </w:r>
    </w:p>
    <w:bookmarkEnd w:id="182"/>
    <w:bookmarkStart w:name="z54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строительно-монтажные работы и/или реконструкция;</w:t>
      </w:r>
    </w:p>
    <w:bookmarkEnd w:id="183"/>
    <w:bookmarkStart w:name="z54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пополнение оборотных средств;</w:t>
      </w:r>
    </w:p>
    <w:bookmarkEnd w:id="184"/>
    <w:bookmarkStart w:name="z54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погашению:</w:t>
      </w:r>
    </w:p>
    <w:bookmarkEnd w:id="185"/>
    <w:bookmarkStart w:name="z54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долга и вознаграждения на инвестиционные цели – до 2 (два) лет;</w:t>
      </w:r>
    </w:p>
    <w:bookmarkEnd w:id="186"/>
    <w:bookmarkStart w:name="z54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долга и вознаграждения на пополнение оборотных средств – до 1 (один) года;</w:t>
      </w:r>
    </w:p>
    <w:bookmarkEnd w:id="187"/>
    <w:bookmarkStart w:name="z54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периодичность погашения – не реже 1 (один) раза в год по истечении льготного периода;</w:t>
      </w:r>
    </w:p>
    <w:bookmarkEnd w:id="188"/>
    <w:bookmarkStart w:name="z55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допускается частичное или полное досрочное погашение основного долга.</w:t>
      </w:r>
    </w:p>
    <w:bookmarkEnd w:id="189"/>
    <w:bookmarkStart w:name="z55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АПК АО "ККМ" предоставляет финансирование посредством фондов прямых инвестиций, участником которых АО "ККМ" выступает прямо и (или) косвенно, на следующих условиях (включая, но не ограничиваясь):</w:t>
      </w:r>
    </w:p>
    <w:bookmarkEnd w:id="190"/>
    <w:bookmarkStart w:name="z55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география инвестиций: инвестиционные проекты АПК на территории Республики Казахстан;</w:t>
      </w:r>
    </w:p>
    <w:bookmarkEnd w:id="191"/>
    <w:bookmarkStart w:name="z55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инвестиций: от 1 (один) миллиарда тенге до 8 (восемь) миллиардов тенге;</w:t>
      </w:r>
    </w:p>
    <w:bookmarkEnd w:id="192"/>
    <w:bookmarkStart w:name="z55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инструменты финансирования: долевое финансирование (приобретение акций/долей участия в акционерном/уставном капитале предприятий) и мезонинное финансирование;</w:t>
      </w:r>
    </w:p>
    <w:bookmarkEnd w:id="193"/>
    <w:bookmarkStart w:name="z55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использование инвестиций: капитальные затраты; пополнение оборотного капитала; погашение финансовых обязательств компании;</w:t>
      </w:r>
    </w:p>
    <w:bookmarkEnd w:id="194"/>
    <w:bookmarkStart w:name="z55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финансирования: до 7 (семь) лет включительно;</w:t>
      </w:r>
    </w:p>
    <w:bookmarkEnd w:id="195"/>
    <w:bookmarkStart w:name="z55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валюта финансирования: тенге;</w:t>
      </w:r>
    </w:p>
    <w:bookmarkEnd w:id="196"/>
    <w:bookmarkStart w:name="z55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конечная ставка для инициатора проекта: до 12 (двенадцать) % годовых включительно без капитализации;</w:t>
      </w:r>
    </w:p>
    <w:bookmarkEnd w:id="197"/>
    <w:bookmarkStart w:name="z55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основные направления инвестиций: инвестиции в действующие предприятия, требующие увеличения и/или модернизации существующих мощностей; инвестиции в действующие предприятия, требующие снижения долговой нагрузки и/или увеличения оборотного капитала; инвестиции в холдинговые компании, в структуре которых имеются одна или несколько действующих предприятий со стабильными финансовыми показателями, в целях реализации нового инвестиционного проекта; инвестиции во вновь создаваемые предприятия, планирующие реализацию инвестиционных проектов;</w:t>
      </w:r>
    </w:p>
    <w:bookmarkEnd w:id="198"/>
    <w:bookmarkStart w:name="z5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заявителя/инициатора в проекте: не менее 20 (двадцать) % от общей стоимости проекта, выраженных в виде денежных средств, акций/долей участия или других активов, в том числе ранее понесенные заявителем затраты в проекте;</w:t>
      </w:r>
    </w:p>
    <w:bookmarkEnd w:id="199"/>
    <w:bookmarkStart w:name="z5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доля участия в уставном/акционерном капитале инвестируемой компании при долевом финансировании: до 49 (сорок девять) % включительно;</w:t>
      </w:r>
    </w:p>
    <w:bookmarkEnd w:id="200"/>
    <w:bookmarkStart w:name="z56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залоговое обеспечение при долевом финансировании: не требуется;</w:t>
      </w:r>
    </w:p>
    <w:bookmarkEnd w:id="201"/>
    <w:bookmarkStart w:name="z5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залоговое обеспечение при мезонинном финансировании: гарантия учредителей и/или залог доли в уставном капитале инвестируемой компании и/или прочие виды обеспечения в соответствии с законодательством Республики Казахстан;</w:t>
      </w:r>
    </w:p>
    <w:bookmarkEnd w:id="202"/>
    <w:bookmarkStart w:name="z56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льготный период по погашению (мезонинное финансирование) основного долга и вознаграждения – до 2 (два) лет;</w:t>
      </w:r>
    </w:p>
    <w:bookmarkEnd w:id="203"/>
    <w:bookmarkStart w:name="z5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допускается частичное или полное досрочное погашение основного долга (мезонинное финансирование);</w:t>
      </w:r>
    </w:p>
    <w:bookmarkEnd w:id="204"/>
    <w:bookmarkStart w:name="z5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погашение мезонинного финансирования осуществляется согласно графику погашения, предусмотренному договором. Возврат инвестиций в рамках долевого финансирования осуществляется путем реализации АО "ККМ" доли участия/акций в проекте участникам проекта или третьим лицам в соответствии с опционным соглашением.</w:t>
      </w:r>
    </w:p>
    <w:bookmarkEnd w:id="205"/>
    <w:bookmarkStart w:name="z5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направление финансирования на потребительские цели, производство подакцизной продукции, приобретение и строительство жилой недвижимости, приобретение земельных участков (целевое назначение которых не связано с предпринимательской деятельностью), за исключением случаев, когда целевое назначение таких земельных участков/жилой недвижимости будет изменено на бизнес-цели в течение одного года с даты заключения договора о предоставлении кредита.</w:t>
      </w:r>
    </w:p>
    <w:bookmarkEnd w:id="206"/>
    <w:bookmarkStart w:name="z56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Порядок субсидирования ставок вознаграждения при кредитовании субъектов АПК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дополнена главой 14, в соответствии с  распоряжением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механизма субсидирования ставок вознаграждения направлена на частичное удешевление суммы платежей, уплачиваемых субъектами АПК в АО "БРК", АО "АКК" (далее – финансовые институты) по ставкам вознаграждения по кредитам, выданным финансовыми институтами на проекты, направленные на развитие АПК.</w:t>
      </w:r>
    </w:p>
    <w:bookmarkEnd w:id="208"/>
    <w:bookmarkStart w:name="z5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кредитам, выданным финансовыми институтами, осуществляется на инвестиционные цели и пополнение оборотных средств для развития АПК.</w:t>
      </w:r>
    </w:p>
    <w:bookmarkEnd w:id="209"/>
    <w:bookmarkStart w:name="z5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 осуществляется на основе договора субсидирования, заключаемого между рабочим органом по распределению средств субсидий, АО "БРК"/АО "АКК" и субъектом АПК.</w:t>
      </w:r>
    </w:p>
    <w:bookmarkEnd w:id="210"/>
    <w:p>
      <w:pPr>
        <w:spacing w:after="0"/>
        <w:ind w:left="0"/>
        <w:jc w:val="both"/>
      </w:pPr>
      <w:bookmarkStart w:name="z572" w:id="211"/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инвестиционных проектов по производству и переработке в сфере АПК (в том числе на пополнение оборотных средств) осуществляется по кредитам с номинальной ставкой вознаграждения, не превышающей 11,5 (одиннадцать целых пять десятых) % годовых, из которых 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(шесть) % будет оплачиваться субъектом АПК, а разница субсидироваться государством.</w:t>
      </w:r>
    </w:p>
    <w:bookmarkStart w:name="z5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субсидирования проектов по производству и переработке в сфере АПК (в том числе на пополнение оборотных средств), финансируемых АО "БРК"/АО "АКК", регламентируются Правилами субсидирования ставок вознаграждения при кредитовании субъектов АПК, а также лизинге на приобретение сельскохозяйственных животных, техники и технологического оборудования, утвержденными приказом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за № 17741).</w:t>
      </w:r>
    </w:p>
    <w:bookmarkEnd w:id="212"/>
    <w:bookmarkStart w:name="z5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"БРК", АО "АКК" осуществляют контроль за целевым и эффективным использованием выделенных средств.</w:t>
      </w:r>
    </w:p>
    <w:bookmarkEnd w:id="213"/>
    <w:bookmarkStart w:name="z57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Четвертое направление: развитие бизнеса в регионах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дополнена главой 15, в соответствии с  распоряжением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предусматриваются решение задач по обеспечению занятости через развитие предпринимательства и поддержка начинающих предпринимателей, малого бизнеса, микропредпринимательства, в том числе для развития семейного и социального предпринимательства.</w:t>
      </w:r>
    </w:p>
    <w:bookmarkEnd w:id="215"/>
    <w:bookmarkStart w:name="z57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являются обеспечение роста регионального предпринимательства, повышение доступности к финансированию субъектов предпринимательства, а также поддержание действующих и создание новых постоянных рабочих мест.</w:t>
      </w:r>
    </w:p>
    <w:bookmarkEnd w:id="216"/>
    <w:bookmarkStart w:name="z57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Координатором данного направления является Министерство труда и социальной защиты населения Республики Казахстан.</w:t>
      </w:r>
    </w:p>
    <w:bookmarkEnd w:id="217"/>
    <w:bookmarkStart w:name="z57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предоставленных средств – кредитование/микрокредитование и инвестирование, расширение и поддержка бизнес-инициатив предпринимателей областей, городов республиканского значения, столицы, районов, городов областного значения, моногородов, малых городов и сельских населенных пунктов, осуществляющих деятельность в приоритетных секторах экономики, указанных в "Перечне приоритетных секторов экономики для потенциальных участников Государственной программы поддержки и развития бизнеса "Дорожная карта бизнеса - 2025".</w:t>
      </w:r>
    </w:p>
    <w:bookmarkEnd w:id="218"/>
    <w:bookmarkStart w:name="z5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сводный перечень инвестиционных проектов и выносит на рассмотрение МВК.</w:t>
      </w:r>
    </w:p>
    <w:bookmarkEnd w:id="219"/>
    <w:bookmarkStart w:name="z58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инвестиционных проектов, подлежащих финансированию, рассматривается и утверждается на заседании МВК.</w:t>
      </w:r>
    </w:p>
    <w:bookmarkEnd w:id="220"/>
    <w:bookmarkStart w:name="z58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Кредиты/микрокредиты, выдаваемые в рамках проекта развития бизнеса в регионах, предоставляются через поверенных (агентов), определяемых МИО в соответствии с законодательством Республики Казахстан о государственных закупках.</w:t>
      </w:r>
    </w:p>
    <w:bookmarkEnd w:id="221"/>
    <w:bookmarkStart w:name="z58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Поверенными (агентами) являются лица, которые на основе договора поручения совершают от имени и за счет МИО и в соответствии с его указаниями определенные поручения, связанные с кредитованием/микрокредитованием.</w:t>
      </w:r>
    </w:p>
    <w:bookmarkEnd w:id="222"/>
    <w:bookmarkStart w:name="z5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Поверенные (агенты) по поручению МИО выполняют следующие действия:</w:t>
      </w:r>
    </w:p>
    <w:bookmarkEnd w:id="223"/>
    <w:bookmarkStart w:name="z58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обслуживание кредитов;</w:t>
      </w:r>
    </w:p>
    <w:bookmarkEnd w:id="224"/>
    <w:bookmarkStart w:name="z5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расчетов с заемщиками;</w:t>
      </w:r>
    </w:p>
    <w:bookmarkEnd w:id="225"/>
    <w:bookmarkStart w:name="z58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финансового состояния заемщика и (или) конечного заемщика;</w:t>
      </w:r>
    </w:p>
    <w:bookmarkEnd w:id="226"/>
    <w:bookmarkStart w:name="z58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взыскание задолженности в соответствии с законодательством Республики Казахстан; </w:t>
      </w:r>
    </w:p>
    <w:bookmarkEnd w:id="227"/>
    <w:bookmarkStart w:name="z58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конечных заемщиков и заключение с ними кредитных договоров.</w:t>
      </w:r>
    </w:p>
    <w:bookmarkEnd w:id="228"/>
    <w:bookmarkStart w:name="z59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Поверенными (агентами) выступают банк, организация, осуществляющая отдельные виды банковских операций, или организация, контрольный пакет акций которых принадлежит государству или национальному холдингу либо национальному управляющему холдингу, являющимся резидентами Республики Казахстан.</w:t>
      </w:r>
    </w:p>
    <w:bookmarkEnd w:id="229"/>
    <w:bookmarkStart w:name="z5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поверенным (агентам) вознаграждения за исполнение поручения осуществляется МИО за счет средств местного бюджета, если иное не предусмотрено договором поручения.</w:t>
      </w:r>
    </w:p>
    <w:bookmarkEnd w:id="230"/>
    <w:bookmarkStart w:name="z59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Порядок предоставления кредитов/микрокредитов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дополнена главой 16, в соответствии с  распоряжением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Претендентами на получение кредитов/микрокредитов в рамках Дорожной карты являются малые и средние предприниматели в областях, городах республиканского значения, столице, районах, городах областного значения, моногородах, малых городах и сельских населенных пунктах.</w:t>
      </w:r>
    </w:p>
    <w:bookmarkEnd w:id="232"/>
    <w:bookmarkStart w:name="z5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для получения кредитов/микрокредитов является регистрация в налоговых органах в соответствии с налоговым законодательством Республики Казахстан. </w:t>
      </w:r>
    </w:p>
    <w:bookmarkEnd w:id="233"/>
    <w:bookmarkStart w:name="z5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Кредитование/микрокредитование осуществляется при условии создания новых постоянных рабочих мест, за исключением участников,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кредитом/микрокредитом менее 3 (три) лет, и сельскохозяйственных кооперативов.</w:t>
      </w:r>
    </w:p>
    <w:bookmarkEnd w:id="234"/>
    <w:bookmarkStart w:name="z59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Кредиты/микрокредиты предоставляются через поверенных (агентов), определяемых МИО в соответствии с законодательством Республики Казахстан о государственных закупках.</w:t>
      </w:r>
    </w:p>
    <w:bookmarkEnd w:id="235"/>
    <w:bookmarkStart w:name="z59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кредита/микрокредита перечень документов/сведений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кредитования/микрокредитования на селе и в малых городах, утвержденных приказом Заместителя Премьер-Министра Республики Казахстан – Министра сельского хозяйства Республики Казахстан от 27 ноября 2018 года № 477 "О некоторых мерах по реализации Государственной программы развития продуктивной занятости и массового предпринимательства на 2017 – 2021 годы "Еңбек" (зарегистрирован в Реестре государственной регистрации нормативных правовых актов за № 17812) и Правилам кредитования/микрокредитования в городах и моногородах.</w:t>
      </w:r>
    </w:p>
    <w:bookmarkEnd w:id="236"/>
    <w:bookmarkStart w:name="z59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напрямую либо через акимов сельских округов и населенных пунктов обращаются к поверенным (агентам) для получения консультаций.</w:t>
      </w:r>
    </w:p>
    <w:bookmarkEnd w:id="237"/>
    <w:bookmarkStart w:name="z59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Заемщики определяются поверенными (агентами) в соответствии с договором поручения.</w:t>
      </w:r>
    </w:p>
    <w:bookmarkEnd w:id="238"/>
    <w:bookmarkStart w:name="z60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Поверенными (агентами) не взимаются какие-либо комиссии, сборы и/или иные платежи, связанные с кредитом/микрокредитом, за исключением комиссий, сборов и/или иных платежей, взимаемых по причине нарушения обязательств по кредиту/микрокредиту, при этом размер таких комиссий, сборов и/или иных платежей должен быть предварительно письменно согласован с кредитором.</w:t>
      </w:r>
    </w:p>
    <w:bookmarkEnd w:id="239"/>
    <w:bookmarkStart w:name="z60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поверенным (агентам) вознаграждения за исполнение поручения осуществляется МИО за счет средств местного бюджета, если иное не предусмотрено договором поручения. Размер оплаты вознаграждения за исполнение поверенными (агентами) поручений устанавливается в договоре поручения.</w:t>
      </w:r>
    </w:p>
    <w:bookmarkEnd w:id="240"/>
    <w:bookmarkStart w:name="z6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Поверенные (агенты) ежемесячно, в срок до 25 (двадцать пять) числа месяца, следующего за отчетным, представляют МИО (в электронном виде через портал/вручную) информацию по выданным кредитам/микрокредитам и их целевом использовании согласно форме, установленной в договоре поручения.</w:t>
      </w:r>
    </w:p>
    <w:bookmarkEnd w:id="241"/>
    <w:bookmarkStart w:name="z60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Кредиты/микрокредиты в приоритетном порядке предоставляются проектам, реализуемым в соответствии с картами специализации районов, малых городов. </w:t>
      </w:r>
    </w:p>
    <w:bookmarkEnd w:id="242"/>
    <w:bookmarkStart w:name="z60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АО "КФУ" выделяет средства на сумму до 50 (пятьдесят) миллиардов тенге включительно АО "НУХ "Байтерек" в рамках облигационного займа, полученного от Национального Банка Республики Казахстан, для целей развития бизнеса в регионах на следующих условиях:</w:t>
      </w:r>
    </w:p>
    <w:bookmarkEnd w:id="243"/>
    <w:bookmarkStart w:name="z60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финансирование дочерней организации АО "НУХ "Байтерек" для целей развития бизнеса в регионах;</w:t>
      </w:r>
    </w:p>
    <w:bookmarkEnd w:id="244"/>
    <w:bookmarkStart w:name="z60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 (семь) % годовых;</w:t>
      </w:r>
    </w:p>
    <w:bookmarkEnd w:id="245"/>
    <w:bookmarkStart w:name="z60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включительно в зависимости от сроков облигационных займов, полученных от Национального Банка Республики Казахстан;</w:t>
      </w:r>
    </w:p>
    <w:bookmarkEnd w:id="246"/>
    <w:bookmarkStart w:name="z60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247"/>
    <w:bookmarkStart w:name="z60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обращения с правом досрочного погашения по инициативе заемщика (эмитента).</w:t>
      </w:r>
    </w:p>
    <w:bookmarkEnd w:id="248"/>
    <w:bookmarkStart w:name="z61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выделяет средства АО "КЖК" в рамках облигационного займа в размере не более 50 (пятьдесят) миллиардов тенге, полученного от АО "КФУ", для выкупа облигаций МИО, выпускаемых траншами для целей развития бизнеса в регионах.</w:t>
      </w:r>
    </w:p>
    <w:bookmarkEnd w:id="249"/>
    <w:bookmarkStart w:name="z61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фондирования АО "КЖК": </w:t>
      </w:r>
    </w:p>
    <w:bookmarkEnd w:id="250"/>
    <w:bookmarkStart w:name="z61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7,02 (семь целых две сотых) % годовых;</w:t>
      </w:r>
    </w:p>
    <w:bookmarkEnd w:id="251"/>
    <w:bookmarkStart w:name="z61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включительно, в зависимости от сроков облигационных займов, полученных от АО "КФУ";</w:t>
      </w:r>
    </w:p>
    <w:bookmarkEnd w:id="252"/>
    <w:bookmarkStart w:name="z61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253"/>
    <w:bookmarkStart w:name="z61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обращения с правом досрочного погашения по инициативе заемщика (эмитента).</w:t>
      </w:r>
    </w:p>
    <w:bookmarkEnd w:id="254"/>
    <w:bookmarkStart w:name="z61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"КЖК" предоставляет данные средства в виде облигационных займов МИО на следующих условиях:</w:t>
      </w:r>
    </w:p>
    <w:bookmarkEnd w:id="255"/>
    <w:bookmarkStart w:name="z61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развитие бизнеса в регионах;</w:t>
      </w:r>
    </w:p>
    <w:bookmarkEnd w:id="256"/>
    <w:bookmarkStart w:name="z61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7,1 (семь целых одна десятая) % годовых;</w:t>
      </w:r>
    </w:p>
    <w:bookmarkEnd w:id="257"/>
    <w:bookmarkStart w:name="z61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 зависимости от сроков облигационных займов, полученных АО "КФУ";</w:t>
      </w:r>
    </w:p>
    <w:bookmarkEnd w:id="258"/>
    <w:bookmarkStart w:name="z62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259"/>
    <w:bookmarkStart w:name="z62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 с правом досрочного погашения по инициативе заемщика.</w:t>
      </w:r>
    </w:p>
    <w:bookmarkEnd w:id="260"/>
    <w:bookmarkStart w:name="z62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средств – до конца 2021 года.</w:t>
      </w:r>
    </w:p>
    <w:bookmarkEnd w:id="261"/>
    <w:bookmarkStart w:name="z62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субъектов предпринимательской деятельности в рамках развития бизнеса в регионах осуществляется на принципах возвратности, срочности и платности.</w:t>
      </w:r>
    </w:p>
    <w:bookmarkEnd w:id="262"/>
    <w:bookmarkStart w:name="z62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на еженедельной основе направляет отчеты о ходе реализации проектов, освоении и целевом использовании выделенных средств через информационную систему АО "КЖК". </w:t>
      </w:r>
    </w:p>
    <w:bookmarkEnd w:id="263"/>
    <w:bookmarkStart w:name="z62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"КЖК" на ежемесячной основе направляет отчеты об освоении и целевом использовании выделенных средств в АО "НУХ "Байтерек".</w:t>
      </w:r>
    </w:p>
    <w:bookmarkEnd w:id="264"/>
    <w:bookmarkStart w:name="z62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на ежемесячной основе направляет отчеты в АО "КФУ" об освоении и целевом использовании выделенных средств АО "КЖК".</w:t>
      </w:r>
    </w:p>
    <w:bookmarkEnd w:id="265"/>
    <w:bookmarkStart w:name="z62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Порядок и механизм кредитования/микрокредитования конечных заемщиков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дополнена главой 17, в соответствии с  распоряжением Премьер-Министра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выдачи кредитов/микрокредитов в рамках развития бизнеса в регионах:</w:t>
      </w:r>
    </w:p>
    <w:bookmarkEnd w:id="267"/>
    <w:bookmarkStart w:name="z62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кредита/микрокредита – до 5 (пять) лет, срок кредита/микрокредита для проектов в сфере животноводства – до 5 (пять) лет;</w:t>
      </w:r>
    </w:p>
    <w:bookmarkEnd w:id="268"/>
    <w:bookmarkStart w:name="z63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кредита/микрокредита не более 300 (триста) миллионов тенге включительно;</w:t>
      </w:r>
    </w:p>
    <w:bookmarkEnd w:id="269"/>
    <w:bookmarkStart w:name="z63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– не более 9,5 (девять целых пять десятых) % годовых, субсидирование по линии АПК.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24-р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55-р</w:t>
            </w:r>
          </w:p>
        </w:tc>
      </w:tr>
    </w:tbl>
    <w:bookmarkStart w:name="z18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Дорожной карты занятости на 2020-2021 годы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распоряжением Премьер-Министра РК от 25.02.2021 </w:t>
      </w:r>
      <w:r>
        <w:rPr>
          <w:rFonts w:ascii="Times New Roman"/>
          <w:b w:val="false"/>
          <w:i w:val="false"/>
          <w:color w:val="ff0000"/>
          <w:sz w:val="28"/>
        </w:rPr>
        <w:t>№ 40-р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732"/>
        <w:gridCol w:w="980"/>
        <w:gridCol w:w="2090"/>
        <w:gridCol w:w="2270"/>
        <w:gridCol w:w="703"/>
        <w:gridCol w:w="332"/>
        <w:gridCol w:w="2677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7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 (реализацию)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расходы, тыс. тт.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3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Механизм реализации Дорожной карты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4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Межведомственной комиссии по вопросам занятости населения (далее – МВК), определение ее задач и функций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мониторинг реализации Дорожной карты на центральном уровне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5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рабочей группы по отбору инфраструктурных проектов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мониторинг реализации Дорожной карты на центральном уровне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6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комиссий по координации и мониторингу реализации Дорожной карты при местных исполнительных органах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акимов регионов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мониторинг реализации Дорожной карты на местном уровне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7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регионального координатора по реализации Дорожной карты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и мониторинг реализации Дорожной карты на региональном уровне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7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лимитов финансирования на реализацию мероприятий Дорожной карты в разрезе областей, городов Нурсултана, Алматы и Шымкента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МВК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лимита финансирования между регионами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8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утверждение перечня инфраструктурных проектов на региональном уровне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проектов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проектов для обеспечения занятости населения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81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сводного перечня инфраструктурных проектов на заседании рабочей группы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проектов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члены рабочей группы, 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года, в течение 2021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проектов для обеспечения занятости населения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8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сводного перечня инфраструктурных проектов на утверждение в МВК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перечень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перечень инфраструктурных проектов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83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особого порядка осуществления государственных закупок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процедуры и соблюдение условий закупа, приобретения товаров, работ и услуг у отечественных производителей в объеме не менее 90%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84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республиканского комплексного плана содействия занятости в разрезе регионов с указанием мер содействия занятости населения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численности граждан, нуждающихся в трудоустройстве и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85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инфраструктурных проектов для реализации в рамках Дорожной карты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проектов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проектов для обеспечения занятости населения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86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заинтересованными центральными государственными органами инфраструктурных проектов по видам работ и объектов для реализации в рамках Дорожной карты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центральных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МЭГИПР, МЭ, МСХ, МОН, МКС, М3, МИОР, МТСЗН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предоставления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инфраструктурных проектов по видам работ и объектов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87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 уполномоченным органом по вопросам занятости населения инфраструктурных проектов по количеству создаваемых рабочих мест и уровню заработной платы, а также продолжительности обеспечения занятости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вопросам занятости населения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инфраструктурных проектов для обеспечения занятости населения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8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сводного перечня инфраструктурных проектов на утверждение в МВК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перечень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перечень инфраструктурных проектов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89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потребности в трудовых ресурсах для реализации инфраструктурных проектов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потребности в рабочей силе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MTC3H, 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численности рабочей силы, необходимой для реализации проекта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9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условий выпуска государственных ценных бумаг местных исполнительных органов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МИО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МЮ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–декабрь 2020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 условиями для допуска к торгам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91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безработных граждан и высвобождаемых лиц, нуждающихся в содействии в трудоустройстве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нуждающихся в трудоустройстве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2020 года, в течение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численности лиц, нуждающихся в трудоустройстве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9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потребности в товарах, работах, услугах для поддержки отечественных предпринимателей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потребности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2020 года, в течение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потребности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93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корректировке и перераспределению средств по направлениям Дорожной карты в рамках утвержденных общих лимитов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МВК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использование и полное освоение выделенных бюджетных средств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94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хода реализации Дорожной карты и заслушивание акимов регионов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МВК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Дорожной карты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95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ИС "Интегрированная карта "Мониторинг создания рабочих мест"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МТСЗН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до 10 числа, следующего за отчетным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Дорожной карты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296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отчетов по реализации Дорожной карты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 МВК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до 23 числа, следующего за отчетным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Дорожной карты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297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кредитного договора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договор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 2021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средств бюджетного кредита до МИО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298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региональной организацией по кредитованию АО "ФФПСХ"/АО "АКК"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региона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март-май 2021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выдачи кредитов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299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кредитного соглашения с региональной организацией кредитования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соглашение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АО "ФФПСХ", АО "АКК"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 2021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выдачи кредитов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00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 для развития производства отечественных товаров, услуг и создания рабочих мест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оператору второго направления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АО "ФФПСХ", АО "АКК"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течение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выдачи кредитов конечным заемщикам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301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медиа-плана по информационной поддержке реализации Дорожной карты на республиканском и местном уровнях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 - план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МИОР. 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графика медиа-плана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и обеспечение доступности для населения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302"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отчетов о ходе реализации Дорожной карты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выступления, информация в электронных и печатных СМИ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МИОР, 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и обеспечение доступности для населения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МФО с участием МИО (49%) и НПП (51%)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МФО в органах юстиции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Акмолинской, Актюбинской, Алматинской, Атырауской обл., ВКО, ЗКО, СКО и г.Шымкент совместно с НПП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выдачи кредитов</w:t>
            </w:r>
          </w:p>
        </w:tc>
      </w:tr>
    </w:tbl>
    <w:bookmarkStart w:name="z46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03"/>
    <w:bookmarkStart w:name="z46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304"/>
    <w:bookmarkStart w:name="z46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305"/>
    <w:bookmarkStart w:name="z46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bookmarkEnd w:id="306"/>
    <w:bookmarkStart w:name="z46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307"/>
    <w:bookmarkStart w:name="z46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308"/>
    <w:bookmarkStart w:name="z46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309"/>
    <w:bookmarkStart w:name="z46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310"/>
    <w:bookmarkStart w:name="z46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Казахстан;</w:t>
      </w:r>
    </w:p>
    <w:bookmarkEnd w:id="311"/>
    <w:bookmarkStart w:name="z46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312"/>
    <w:bookmarkStart w:name="z47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313"/>
    <w:bookmarkStart w:name="z47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МЭГИПР – Министерство экологии, геологии и природных ресурсов Республики Казахстан;</w:t>
      </w:r>
    </w:p>
    <w:bookmarkEnd w:id="314"/>
    <w:bookmarkStart w:name="z47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315"/>
    <w:bookmarkStart w:name="z47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"ФФПСХ" - АО "Фонд финансовой поддержки сельского хозяйства";</w:t>
      </w:r>
    </w:p>
    <w:bookmarkEnd w:id="316"/>
    <w:bookmarkStart w:name="z47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"АКК" - АО "Аграрная кредитная корпорация"</w:t>
      </w:r>
    </w:p>
    <w:bookmarkEnd w:id="317"/>
    <w:bookmarkStart w:name="z47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– микрофинансовая организация;</w:t>
      </w:r>
    </w:p>
    <w:bookmarkEnd w:id="318"/>
    <w:bookmarkStart w:name="z47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– Национальная палата предпринимателей "Атамекен".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с изменениями, внесенными распоряжением Премьер-Министра РК от 25.02.2021 </w:t>
      </w:r>
      <w:r>
        <w:rPr>
          <w:rFonts w:ascii="Times New Roman"/>
          <w:b w:val="false"/>
          <w:i w:val="false"/>
          <w:color w:val="000000"/>
          <w:sz w:val="28"/>
        </w:rPr>
        <w:t>№ 40-р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