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d09b" w14:textId="9c5d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2022 года № 49-р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регулирования предпринимательской деятельности, утвержденном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итогам рассмотрения информации о неисполнении государственными органами планов по пересмотру действующих регуляторных инструментов и (или)требований;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итогам рассмотрения результатов анализа регуляторного воздействия о введении нового регуляторного инструмента и (или) требования, ужесточении регулирования в отношении субъектов предпринимательства.".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