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b86f" w14:textId="fa7b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пункта 4) части восьмой статьи 72 Уголовного кодекса Республики Казахстан от 3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16 мая 2024 года № 44-НП</w:t>
      </w:r>
    </w:p>
    <w:p>
      <w:pPr>
        <w:spacing w:after="0"/>
        <w:ind w:left="0"/>
        <w:jc w:val="left"/>
      </w:pPr>
      <w:bookmarkStart w:name="z3" w:id="0"/>
      <w:r>
        <w:rPr>
          <w:rFonts w:ascii="Times New Roman"/>
          <w:b/>
          <w:i w:val="false"/>
          <w:color w:val="000000"/>
        </w:rPr>
        <w:t xml:space="preserve"> ИМЕНЕМ РЕСПУБЛИКИ КАЗАХСТАН </w:t>
      </w:r>
    </w:p>
    <w:bookmarkEnd w:id="0"/>
    <w:bookmarkStart w:name="z5" w:id="1"/>
    <w:p>
      <w:pPr>
        <w:spacing w:after="0"/>
        <w:ind w:left="0"/>
        <w:jc w:val="both"/>
      </w:pPr>
      <w:r>
        <w:rPr>
          <w:rFonts w:ascii="Times New Roman"/>
          <w:b w:val="false"/>
          <w:i w:val="false"/>
          <w:color w:val="000000"/>
          <w:sz w:val="28"/>
        </w:rPr>
        <w:t xml:space="preserve">
      Конституционный Суд Республики Казахстан в составе Председателя Азимовой Э.А., судей Ескендирова А. К., Жакипбаева К. Т., Жатканбаевой А.Е., Кыдырбаевой А.К., Мусина К.С., Нурмуханова Б. М., Онгарбаева Е. А., Подопригоры Р.А., Сарсембаева Е. Ж. и Ударцева С.Ф., с участием:  </w:t>
      </w:r>
    </w:p>
    <w:bookmarkEnd w:id="1"/>
    <w:bookmarkStart w:name="z6" w:id="2"/>
    <w:p>
      <w:pPr>
        <w:spacing w:after="0"/>
        <w:ind w:left="0"/>
        <w:jc w:val="both"/>
      </w:pPr>
      <w:r>
        <w:rPr>
          <w:rFonts w:ascii="Times New Roman"/>
          <w:b w:val="false"/>
          <w:i w:val="false"/>
          <w:color w:val="000000"/>
          <w:sz w:val="28"/>
        </w:rPr>
        <w:t xml:space="preserve">
      субъекта обращения – гражданина Б.,  </w:t>
      </w:r>
    </w:p>
    <w:bookmarkEnd w:id="2"/>
    <w:bookmarkStart w:name="z7" w:id="3"/>
    <w:p>
      <w:pPr>
        <w:spacing w:after="0"/>
        <w:ind w:left="0"/>
        <w:jc w:val="both"/>
      </w:pPr>
      <w:r>
        <w:rPr>
          <w:rFonts w:ascii="Times New Roman"/>
          <w:b w:val="false"/>
          <w:i w:val="false"/>
          <w:color w:val="000000"/>
          <w:sz w:val="28"/>
        </w:rPr>
        <w:t xml:space="preserve">
      представителей: </w:t>
      </w:r>
    </w:p>
    <w:bookmarkEnd w:id="3"/>
    <w:bookmarkStart w:name="z8" w:id="4"/>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4"/>
    <w:bookmarkStart w:name="z9" w:id="5"/>
    <w:p>
      <w:pPr>
        <w:spacing w:after="0"/>
        <w:ind w:left="0"/>
        <w:jc w:val="both"/>
      </w:pPr>
      <w:r>
        <w:rPr>
          <w:rFonts w:ascii="Times New Roman"/>
          <w:b w:val="false"/>
          <w:i w:val="false"/>
          <w:color w:val="000000"/>
          <w:sz w:val="28"/>
        </w:rPr>
        <w:t xml:space="preserve">
      Министерства здравоохранения Республики Казахстан – первого вице-министра Султангазиева Т.С., </w:t>
      </w:r>
    </w:p>
    <w:bookmarkEnd w:id="5"/>
    <w:bookmarkStart w:name="z10" w:id="6"/>
    <w:p>
      <w:pPr>
        <w:spacing w:after="0"/>
        <w:ind w:left="0"/>
        <w:jc w:val="both"/>
      </w:pPr>
      <w:r>
        <w:rPr>
          <w:rFonts w:ascii="Times New Roman"/>
          <w:b w:val="false"/>
          <w:i w:val="false"/>
          <w:color w:val="000000"/>
          <w:sz w:val="28"/>
        </w:rPr>
        <w:t xml:space="preserve">
      Министерства юстиции Республики Казахстан – вице-министра Мерсалимовой Л.К., </w:t>
      </w:r>
    </w:p>
    <w:bookmarkEnd w:id="6"/>
    <w:bookmarkStart w:name="z11" w:id="7"/>
    <w:p>
      <w:pPr>
        <w:spacing w:after="0"/>
        <w:ind w:left="0"/>
        <w:jc w:val="both"/>
      </w:pPr>
      <w:r>
        <w:rPr>
          <w:rFonts w:ascii="Times New Roman"/>
          <w:b w:val="false"/>
          <w:i w:val="false"/>
          <w:color w:val="000000"/>
          <w:sz w:val="28"/>
        </w:rPr>
        <w:t xml:space="preserve">
      Министерства внутренних дел Республики Казахстан – заместителя председателя Комитета уголовно-исполнительной системы Аюбаева М.А., </w:t>
      </w:r>
    </w:p>
    <w:bookmarkEnd w:id="7"/>
    <w:bookmarkStart w:name="z12" w:id="8"/>
    <w:p>
      <w:pPr>
        <w:spacing w:after="0"/>
        <w:ind w:left="0"/>
        <w:jc w:val="both"/>
      </w:pPr>
      <w:r>
        <w:rPr>
          <w:rFonts w:ascii="Times New Roman"/>
          <w:b w:val="false"/>
          <w:i w:val="false"/>
          <w:color w:val="000000"/>
          <w:sz w:val="28"/>
        </w:rPr>
        <w:t>
      Министерства просвещения Республики Казахстан – заместителя председателя Комитета по охране прав детей Овечкиной Ю.Р.,</w:t>
      </w:r>
    </w:p>
    <w:bookmarkEnd w:id="8"/>
    <w:bookmarkStart w:name="z13" w:id="9"/>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Есимбековой А.К.,</w:t>
      </w:r>
    </w:p>
    <w:bookmarkEnd w:id="9"/>
    <w:bookmarkStart w:name="z14" w:id="10"/>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10"/>
    <w:bookmarkStart w:name="z15" w:id="11"/>
    <w:p>
      <w:pPr>
        <w:spacing w:after="0"/>
        <w:ind w:left="0"/>
        <w:jc w:val="both"/>
      </w:pPr>
      <w:r>
        <w:rPr>
          <w:rFonts w:ascii="Times New Roman"/>
          <w:b w:val="false"/>
          <w:i w:val="false"/>
          <w:color w:val="000000"/>
          <w:sz w:val="28"/>
        </w:rPr>
        <w:t>
      Судебной администрации Республики Казахстан – главного консультанта правового отдела Шамишева А.А.,</w:t>
      </w:r>
    </w:p>
    <w:bookmarkEnd w:id="11"/>
    <w:bookmarkStart w:name="z16" w:id="12"/>
    <w:p>
      <w:pPr>
        <w:spacing w:after="0"/>
        <w:ind w:left="0"/>
        <w:jc w:val="both"/>
      </w:pPr>
      <w:r>
        <w:rPr>
          <w:rFonts w:ascii="Times New Roman"/>
          <w:b w:val="false"/>
          <w:i w:val="false"/>
          <w:color w:val="000000"/>
          <w:sz w:val="28"/>
        </w:rPr>
        <w:t>
      Национального центра по правам человека – заведующего отделом совершенствования законодательства Беисова Б.М.,</w:t>
      </w:r>
    </w:p>
    <w:bookmarkEnd w:id="12"/>
    <w:bookmarkStart w:name="z17" w:id="13"/>
    <w:p>
      <w:pPr>
        <w:spacing w:after="0"/>
        <w:ind w:left="0"/>
        <w:jc w:val="both"/>
      </w:pPr>
      <w:r>
        <w:rPr>
          <w:rFonts w:ascii="Times New Roman"/>
          <w:b w:val="false"/>
          <w:i w:val="false"/>
          <w:color w:val="000000"/>
          <w:sz w:val="28"/>
        </w:rPr>
        <w:t>
      Уполномоченного по правам ребенка в Республике Казахстан Закиевой Д.Б.,</w:t>
      </w:r>
    </w:p>
    <w:bookmarkEnd w:id="13"/>
    <w:bookmarkStart w:name="z18" w:id="14"/>
    <w:p>
      <w:pPr>
        <w:spacing w:after="0"/>
        <w:ind w:left="0"/>
        <w:jc w:val="both"/>
      </w:pPr>
      <w:r>
        <w:rPr>
          <w:rFonts w:ascii="Times New Roman"/>
          <w:b w:val="false"/>
          <w:i w:val="false"/>
          <w:color w:val="000000"/>
          <w:sz w:val="28"/>
        </w:rPr>
        <w:t xml:space="preserve">
      рассмотрел в открытом заседании обращение гражданина Б. о проверке на соответствие </w:t>
      </w:r>
      <w:r>
        <w:rPr>
          <w:rFonts w:ascii="Times New Roman"/>
          <w:b w:val="false"/>
          <w:i w:val="false"/>
          <w:color w:val="000000"/>
          <w:sz w:val="28"/>
        </w:rPr>
        <w:t>статье 14</w:t>
      </w:r>
      <w:r>
        <w:rPr>
          <w:rFonts w:ascii="Times New Roman"/>
          <w:b w:val="false"/>
          <w:i w:val="false"/>
          <w:color w:val="000000"/>
          <w:sz w:val="28"/>
        </w:rPr>
        <w:t xml:space="preserve"> Конституции Республики Казахстан пункта 4) части восьмой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 3 июля 2014 года (далее – УК). </w:t>
      </w:r>
    </w:p>
    <w:bookmarkEnd w:id="14"/>
    <w:bookmarkStart w:name="z19" w:id="15"/>
    <w:p>
      <w:pPr>
        <w:spacing w:after="0"/>
        <w:ind w:left="0"/>
        <w:jc w:val="both"/>
      </w:pPr>
      <w:r>
        <w:rPr>
          <w:rFonts w:ascii="Times New Roman"/>
          <w:b w:val="false"/>
          <w:i w:val="false"/>
          <w:color w:val="000000"/>
          <w:sz w:val="28"/>
        </w:rPr>
        <w:t xml:space="preserve">
      Заслушав докладчика – судью Конституционного Суда Республики Казахстан Онгарбаева Е.А. и участников заседания, изучив материалы конституционного производства, проанализировав нормы действующего права Республики Казахстан и отдельных зарубежных стран, Конституционный Суд Республики Казахстан  </w:t>
      </w:r>
    </w:p>
    <w:bookmarkEnd w:id="15"/>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r>
        <w:rPr>
          <w:rFonts w:ascii="Times New Roman"/>
          <w:b w:val="false"/>
          <w:i w:val="false"/>
          <w:color w:val="000000"/>
          <w:sz w:val="28"/>
        </w:rPr>
        <w:t xml:space="preserve"> </w:t>
      </w:r>
    </w:p>
    <w:bookmarkEnd w:id="16"/>
    <w:bookmarkStart w:name="z21" w:id="17"/>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статье 14</w:t>
      </w:r>
      <w:r>
        <w:rPr>
          <w:rFonts w:ascii="Times New Roman"/>
          <w:b w:val="false"/>
          <w:i w:val="false"/>
          <w:color w:val="000000"/>
          <w:sz w:val="28"/>
        </w:rPr>
        <w:t xml:space="preserve"> Конституции Республики Казахстан (далее – Конституция) пункта 4) части восьмой </w:t>
      </w:r>
      <w:r>
        <w:rPr>
          <w:rFonts w:ascii="Times New Roman"/>
          <w:b w:val="false"/>
          <w:i w:val="false"/>
          <w:color w:val="000000"/>
          <w:sz w:val="28"/>
        </w:rPr>
        <w:t>статьи 72</w:t>
      </w:r>
      <w:r>
        <w:rPr>
          <w:rFonts w:ascii="Times New Roman"/>
          <w:b w:val="false"/>
          <w:i w:val="false"/>
          <w:color w:val="000000"/>
          <w:sz w:val="28"/>
        </w:rPr>
        <w:t xml:space="preserve"> УК, по которому условно-досрочное освобождение от отбывания наказания не применяется к лицам, осужденным за преступление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17"/>
    <w:bookmarkStart w:name="z22" w:id="18"/>
    <w:p>
      <w:pPr>
        <w:spacing w:after="0"/>
        <w:ind w:left="0"/>
        <w:jc w:val="both"/>
      </w:pPr>
      <w:r>
        <w:rPr>
          <w:rFonts w:ascii="Times New Roman"/>
          <w:b w:val="false"/>
          <w:i w:val="false"/>
          <w:color w:val="000000"/>
          <w:sz w:val="28"/>
        </w:rPr>
        <w:t xml:space="preserve">
      Приговором специализированного межрайонного суда по уголовным делам области субъект обращения был признан виновным в совершении преступления, предусмотренного частью третьей </w:t>
      </w:r>
      <w:r>
        <w:rPr>
          <w:rFonts w:ascii="Times New Roman"/>
          <w:b w:val="false"/>
          <w:i w:val="false"/>
          <w:color w:val="000000"/>
          <w:sz w:val="28"/>
        </w:rPr>
        <w:t>статьи 124</w:t>
      </w:r>
      <w:r>
        <w:rPr>
          <w:rFonts w:ascii="Times New Roman"/>
          <w:b w:val="false"/>
          <w:i w:val="false"/>
          <w:color w:val="000000"/>
          <w:sz w:val="28"/>
        </w:rPr>
        <w:t xml:space="preserve"> УК, и ему было назначено наказание в виде десяти лет лишения свободы с пожизненным лишением права занимать педагогические должности и должности, связанные с работой с несовершеннолетними. </w:t>
      </w:r>
    </w:p>
    <w:bookmarkEnd w:id="18"/>
    <w:bookmarkStart w:name="z23" w:id="19"/>
    <w:p>
      <w:pPr>
        <w:spacing w:after="0"/>
        <w:ind w:left="0"/>
        <w:jc w:val="both"/>
      </w:pPr>
      <w:r>
        <w:rPr>
          <w:rFonts w:ascii="Times New Roman"/>
          <w:b w:val="false"/>
          <w:i w:val="false"/>
          <w:color w:val="000000"/>
          <w:sz w:val="28"/>
        </w:rPr>
        <w:t xml:space="preserve">
      Из обращения и прилагаемых к нему материалов следует, что заявитель подавал ходатайство в суд об условно-досрочном освобождении от отбывания наказания. Постановлением межрайонного суда по уголовным делам города в удовлетворении этого ходатайства было отказано. </w:t>
      </w:r>
    </w:p>
    <w:bookmarkEnd w:id="19"/>
    <w:bookmarkStart w:name="z24" w:id="20"/>
    <w:p>
      <w:pPr>
        <w:spacing w:after="0"/>
        <w:ind w:left="0"/>
        <w:jc w:val="both"/>
      </w:pPr>
      <w:r>
        <w:rPr>
          <w:rFonts w:ascii="Times New Roman"/>
          <w:b w:val="false"/>
          <w:i w:val="false"/>
          <w:color w:val="000000"/>
          <w:sz w:val="28"/>
        </w:rPr>
        <w:t xml:space="preserve">
      Не согласившись с данным постановлением, он подал частную жалобу в апелляционную инстанцию. Постановлением судебной коллегии по уголовным делам суда города частная жалоба оставлена без удовлетворения, а постановление суда первой инстанции без изменений. В обоснование своего решения судебная коллегия сослалась на пункт 4) части восьмой </w:t>
      </w:r>
      <w:r>
        <w:rPr>
          <w:rFonts w:ascii="Times New Roman"/>
          <w:b w:val="false"/>
          <w:i w:val="false"/>
          <w:color w:val="000000"/>
          <w:sz w:val="28"/>
        </w:rPr>
        <w:t>статьи 72</w:t>
      </w:r>
      <w:r>
        <w:rPr>
          <w:rFonts w:ascii="Times New Roman"/>
          <w:b w:val="false"/>
          <w:i w:val="false"/>
          <w:color w:val="000000"/>
          <w:sz w:val="28"/>
        </w:rPr>
        <w:t xml:space="preserve"> УК.</w:t>
      </w:r>
    </w:p>
    <w:bookmarkEnd w:id="20"/>
    <w:bookmarkStart w:name="z25" w:id="21"/>
    <w:p>
      <w:pPr>
        <w:spacing w:after="0"/>
        <w:ind w:left="0"/>
        <w:jc w:val="both"/>
      </w:pPr>
      <w:r>
        <w:rPr>
          <w:rFonts w:ascii="Times New Roman"/>
          <w:b w:val="false"/>
          <w:i w:val="false"/>
          <w:color w:val="000000"/>
          <w:sz w:val="28"/>
        </w:rPr>
        <w:t xml:space="preserve">
      Субъект обращения полагает, что оспариваемая норма УК противоречит </w:t>
      </w:r>
      <w:r>
        <w:rPr>
          <w:rFonts w:ascii="Times New Roman"/>
          <w:b w:val="false"/>
          <w:i w:val="false"/>
          <w:color w:val="000000"/>
          <w:sz w:val="28"/>
        </w:rPr>
        <w:t>статье 14</w:t>
      </w:r>
      <w:r>
        <w:rPr>
          <w:rFonts w:ascii="Times New Roman"/>
          <w:b w:val="false"/>
          <w:i w:val="false"/>
          <w:color w:val="000000"/>
          <w:sz w:val="28"/>
        </w:rPr>
        <w:t xml:space="preserve"> Конституции и ставит его в неравное положение по сравнению с осужденными по части четвертой </w:t>
      </w:r>
      <w:r>
        <w:rPr>
          <w:rFonts w:ascii="Times New Roman"/>
          <w:b w:val="false"/>
          <w:i w:val="false"/>
          <w:color w:val="000000"/>
          <w:sz w:val="28"/>
        </w:rPr>
        <w:t>статьи 120</w:t>
      </w:r>
      <w:r>
        <w:rPr>
          <w:rFonts w:ascii="Times New Roman"/>
          <w:b w:val="false"/>
          <w:i w:val="false"/>
          <w:color w:val="000000"/>
          <w:sz w:val="28"/>
        </w:rPr>
        <w:t xml:space="preserve"> Уголовного кодекса Республики Казахстан от 16 июля 1997 года (далее – УК от 16 июля 1997 года), совершившими изнасилование в отношении потерпевших, заведомо не достигших четырнадцатилетнего возраста, но имеющими, по его мнению, право на условно-досрочное освобождение.</w:t>
      </w:r>
    </w:p>
    <w:bookmarkEnd w:id="21"/>
    <w:bookmarkStart w:name="z26" w:id="22"/>
    <w:p>
      <w:pPr>
        <w:spacing w:after="0"/>
        <w:ind w:left="0"/>
        <w:jc w:val="both"/>
      </w:pPr>
      <w:r>
        <w:rPr>
          <w:rFonts w:ascii="Times New Roman"/>
          <w:b w:val="false"/>
          <w:i w:val="false"/>
          <w:color w:val="000000"/>
          <w:sz w:val="28"/>
        </w:rPr>
        <w:t>
      При проверке конституционности рассматриваемой нормы УК применительно к предмету обращения Конституционный Суд исходит из следующего.</w:t>
      </w:r>
    </w:p>
    <w:bookmarkEnd w:id="22"/>
    <w:bookmarkStart w:name="z27" w:id="23"/>
    <w:p>
      <w:pPr>
        <w:spacing w:after="0"/>
        <w:ind w:left="0"/>
        <w:jc w:val="both"/>
      </w:pPr>
      <w:r>
        <w:rPr>
          <w:rFonts w:ascii="Times New Roman"/>
          <w:b w:val="false"/>
          <w:i w:val="false"/>
          <w:color w:val="000000"/>
          <w:sz w:val="28"/>
        </w:rPr>
        <w:t>
      1. Преступление, совершенное субъектом обращения, в связи с отбыванием наказания за которое им ставится вопрос о возможности условно-досрочного освобождения, направлено против половой неприкосновенности несовершеннолетних. Уголовно-правовые меры, в числе других правовых инструментов, призваны охранять конституционные ценности, к которым относятся права и законные интересы ребенка.</w:t>
      </w:r>
    </w:p>
    <w:bookmarkEnd w:id="23"/>
    <w:bookmarkStart w:name="z28"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27 Конституции установлено, что брак и семья, материнство, отцовство и детство находятся под защитой государства.</w:t>
      </w:r>
    </w:p>
    <w:bookmarkEnd w:id="24"/>
    <w:bookmarkStart w:name="z29" w:id="25"/>
    <w:p>
      <w:pPr>
        <w:spacing w:after="0"/>
        <w:ind w:left="0"/>
        <w:jc w:val="both"/>
      </w:pPr>
      <w:r>
        <w:rPr>
          <w:rFonts w:ascii="Times New Roman"/>
          <w:b w:val="false"/>
          <w:i w:val="false"/>
          <w:color w:val="000000"/>
          <w:sz w:val="28"/>
        </w:rPr>
        <w:t xml:space="preserve">
      Ранее Конституционный Совет Республики Казахстан в нормативном постановлении от 18 мая 2015 года </w:t>
      </w:r>
      <w:r>
        <w:rPr>
          <w:rFonts w:ascii="Times New Roman"/>
          <w:b w:val="false"/>
          <w:i w:val="false"/>
          <w:color w:val="000000"/>
          <w:sz w:val="28"/>
        </w:rPr>
        <w:t>№ 3</w:t>
      </w:r>
      <w:r>
        <w:rPr>
          <w:rFonts w:ascii="Times New Roman"/>
          <w:b w:val="false"/>
          <w:i w:val="false"/>
          <w:color w:val="000000"/>
          <w:sz w:val="28"/>
        </w:rPr>
        <w:t xml:space="preserve"> отмечал: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 Конституции Республики Казахстан брак и семья, материнство, отцовство и детство находятся под защитой государства и относятся к числу фундаментальных конституционных ценностей Республики, которые закономерно вытекают из высоких целей и базовых принципов, сформулированных в Основном Законе. В своей совокупности они обеспечивают преемственность поколений, выступают условиями сохранения и развития народа Казахстана, являющегося носителем суверенитета, единственным источником государственной власти". </w:t>
      </w:r>
    </w:p>
    <w:bookmarkEnd w:id="25"/>
    <w:bookmarkStart w:name="z30" w:id="26"/>
    <w:p>
      <w:pPr>
        <w:spacing w:after="0"/>
        <w:ind w:left="0"/>
        <w:jc w:val="both"/>
      </w:pPr>
      <w:r>
        <w:rPr>
          <w:rFonts w:ascii="Times New Roman"/>
          <w:b w:val="false"/>
          <w:i w:val="false"/>
          <w:color w:val="000000"/>
          <w:sz w:val="28"/>
        </w:rPr>
        <w:t xml:space="preserve">
      Конституционный Суд в своем решении также обращал внимание на то, что в условиях динамичного развития общества и научно-технического прогресса возникают новые вызовы и формы преступной деятельности, что требует адекватного правового регулирования вопросов защиты жизни, прав и интересов детей (нормативное постановление от 1 июня 2023 года </w:t>
      </w:r>
      <w:r>
        <w:rPr>
          <w:rFonts w:ascii="Times New Roman"/>
          <w:b w:val="false"/>
          <w:i w:val="false"/>
          <w:color w:val="000000"/>
          <w:sz w:val="28"/>
        </w:rPr>
        <w:t>№ 18-НП</w:t>
      </w:r>
      <w:r>
        <w:rPr>
          <w:rFonts w:ascii="Times New Roman"/>
          <w:b w:val="false"/>
          <w:i w:val="false"/>
          <w:color w:val="000000"/>
          <w:sz w:val="28"/>
        </w:rPr>
        <w:t xml:space="preserve">).  </w:t>
      </w:r>
    </w:p>
    <w:bookmarkEnd w:id="26"/>
    <w:bookmarkStart w:name="z31" w:id="27"/>
    <w:p>
      <w:pPr>
        <w:spacing w:after="0"/>
        <w:ind w:left="0"/>
        <w:jc w:val="both"/>
      </w:pPr>
      <w:r>
        <w:rPr>
          <w:rFonts w:ascii="Times New Roman"/>
          <w:b w:val="false"/>
          <w:i w:val="false"/>
          <w:color w:val="000000"/>
          <w:sz w:val="28"/>
        </w:rPr>
        <w:t xml:space="preserve">
      Осознавая высокую ответственность перед нынешним и будущими поколениями, учитывая возраст детей, их уязвимость перед различными противоправными посягательствами и неблагоприятными факторами, государство на уровне Основного Закона признает приоритетность и необходимость особой защиты прав и законных интересов детей. </w:t>
      </w:r>
    </w:p>
    <w:bookmarkEnd w:id="27"/>
    <w:bookmarkStart w:name="z32" w:id="28"/>
    <w:p>
      <w:pPr>
        <w:spacing w:after="0"/>
        <w:ind w:left="0"/>
        <w:jc w:val="both"/>
      </w:pPr>
      <w:r>
        <w:rPr>
          <w:rFonts w:ascii="Times New Roman"/>
          <w:b w:val="false"/>
          <w:i w:val="false"/>
          <w:color w:val="000000"/>
          <w:sz w:val="28"/>
        </w:rPr>
        <w:t>
      Гарантирование безопасности и благополучия детей является одной из ключевых конституционных обязанностей государства. Это требует разработки эффективной правовой политики по реализации законодательных мер, направленных на укрепление гарантий обеспечения прав и защиты детей от негативного воздействия на их физическое, интеллектуальное, психическое, духовное и нравственное развитие.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августа 2002 года "О правах ребенка в Республике Казахстан" установлено, что государственная политика в интересах детей является приоритетной областью деятельности государственных органов и основана на законодательном обеспечении прав ребенка и ответственности должностных лиц, граждан за нарушение прав и законных интересов ребенка, причинение ему вреда (подпункты 1) и 4) пункта 2 </w:t>
      </w:r>
      <w:r>
        <w:rPr>
          <w:rFonts w:ascii="Times New Roman"/>
          <w:b w:val="false"/>
          <w:i w:val="false"/>
          <w:color w:val="000000"/>
          <w:sz w:val="28"/>
        </w:rPr>
        <w:t>статьи 6</w:t>
      </w:r>
      <w:r>
        <w:rPr>
          <w:rFonts w:ascii="Times New Roman"/>
          <w:b w:val="false"/>
          <w:i w:val="false"/>
          <w:color w:val="000000"/>
          <w:sz w:val="28"/>
        </w:rPr>
        <w:t>).</w:t>
      </w:r>
    </w:p>
    <w:bookmarkStart w:name="z34" w:id="29"/>
    <w:p>
      <w:pPr>
        <w:spacing w:after="0"/>
        <w:ind w:left="0"/>
        <w:jc w:val="both"/>
      </w:pPr>
      <w:r>
        <w:rPr>
          <w:rFonts w:ascii="Times New Roman"/>
          <w:b w:val="false"/>
          <w:i w:val="false"/>
          <w:color w:val="000000"/>
          <w:sz w:val="28"/>
        </w:rPr>
        <w:t>
      Государственная политика Казахстана в этой области согласуется с общепризнанными международными правовыми актами.</w:t>
      </w:r>
    </w:p>
    <w:bookmarkEnd w:id="29"/>
    <w:bookmarkStart w:name="z35" w:id="30"/>
    <w:p>
      <w:pPr>
        <w:spacing w:after="0"/>
        <w:ind w:left="0"/>
        <w:jc w:val="both"/>
      </w:pPr>
      <w:r>
        <w:rPr>
          <w:rFonts w:ascii="Times New Roman"/>
          <w:b w:val="false"/>
          <w:i w:val="false"/>
          <w:color w:val="000000"/>
          <w:sz w:val="28"/>
        </w:rPr>
        <w:t xml:space="preserve">
      Так, в </w:t>
      </w:r>
      <w:r>
        <w:rPr>
          <w:rFonts w:ascii="Times New Roman"/>
          <w:b w:val="false"/>
          <w:i w:val="false"/>
          <w:color w:val="000000"/>
          <w:sz w:val="28"/>
        </w:rPr>
        <w:t>пункте 1</w:t>
      </w:r>
      <w:r>
        <w:rPr>
          <w:rFonts w:ascii="Times New Roman"/>
          <w:b w:val="false"/>
          <w:i w:val="false"/>
          <w:color w:val="000000"/>
          <w:sz w:val="28"/>
        </w:rPr>
        <w:t xml:space="preserve"> статьи 24 Международного пакта о гражданских и политических правах (Нью-Йорк, 16 декабря 1966 года),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ноября 2005 года, закреплено: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w:t>
      </w:r>
    </w:p>
    <w:bookmarkEnd w:id="30"/>
    <w:bookmarkStart w:name="z36" w:id="31"/>
    <w:p>
      <w:pPr>
        <w:spacing w:after="0"/>
        <w:ind w:left="0"/>
        <w:jc w:val="both"/>
      </w:pPr>
      <w:r>
        <w:rPr>
          <w:rFonts w:ascii="Times New Roman"/>
          <w:b w:val="false"/>
          <w:i w:val="false"/>
          <w:color w:val="000000"/>
          <w:sz w:val="28"/>
        </w:rPr>
        <w:t>
      В Декларации прав ребенка (принята резолюцией 1386 (ХIV) Генеральной Ассамблеи Организации Объединенных Наций (далее – ГА ООН) от 20 ноября 1959 года) отмечено: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bookmarkEnd w:id="31"/>
    <w:bookmarkStart w:name="z37" w:id="32"/>
    <w:p>
      <w:pPr>
        <w:spacing w:after="0"/>
        <w:ind w:left="0"/>
        <w:jc w:val="both"/>
      </w:pPr>
      <w:r>
        <w:rPr>
          <w:rFonts w:ascii="Times New Roman"/>
          <w:b w:val="false"/>
          <w:i w:val="false"/>
          <w:color w:val="000000"/>
          <w:sz w:val="28"/>
        </w:rPr>
        <w:t>
      Статья 34 Конвенции о правах ребенка (принята резолюцией 44/25 ГА ООН от 20 ноября 1989 года, ратифицирована постановлением Верховного Совета Республики Казахстан от 8 июня 1994 года) обязывает государства-участники защищать ребенка от всех форм сексуальной эксплуатации и сексуального совращения.</w:t>
      </w:r>
    </w:p>
    <w:bookmarkEnd w:id="32"/>
    <w:bookmarkStart w:name="z38" w:id="33"/>
    <w:p>
      <w:pPr>
        <w:spacing w:after="0"/>
        <w:ind w:left="0"/>
        <w:jc w:val="both"/>
      </w:pPr>
      <w:r>
        <w:rPr>
          <w:rFonts w:ascii="Times New Roman"/>
          <w:b w:val="false"/>
          <w:i w:val="false"/>
          <w:color w:val="000000"/>
          <w:sz w:val="28"/>
        </w:rPr>
        <w:t xml:space="preserve">
      2. Законодательное определение общественно опасных деяний в качестве уголовных правонарушений, видов наказаний за их совершение и условий освобождения от уголовной ответственности и наказания входит в полномочия Парламента Республики Казахстан (далее – Парламент), закрепленные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61 Основного Закона, согласно которому Парламент вправе издавать законы, регулирующие важнейшие общественные отношения, устанавливающие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w:t>
      </w:r>
    </w:p>
    <w:bookmarkEnd w:id="33"/>
    <w:bookmarkStart w:name="z39" w:id="34"/>
    <w:p>
      <w:pPr>
        <w:spacing w:after="0"/>
        <w:ind w:left="0"/>
        <w:jc w:val="both"/>
      </w:pPr>
      <w:r>
        <w:rPr>
          <w:rFonts w:ascii="Times New Roman"/>
          <w:b w:val="false"/>
          <w:i w:val="false"/>
          <w:color w:val="000000"/>
          <w:sz w:val="28"/>
        </w:rPr>
        <w:t>
      В УК установлено, что единственным основанием привлечения лица к уголовной ответственности является наличие в деянии всех признаков состава уголовного правонарушения (</w:t>
      </w:r>
      <w:r>
        <w:rPr>
          <w:rFonts w:ascii="Times New Roman"/>
          <w:b w:val="false"/>
          <w:i w:val="false"/>
          <w:color w:val="000000"/>
          <w:sz w:val="28"/>
        </w:rPr>
        <w:t>статья 4</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xml:space="preserve">
      Парламент в </w:t>
      </w:r>
      <w:r>
        <w:rPr>
          <w:rFonts w:ascii="Times New Roman"/>
          <w:b w:val="false"/>
          <w:i w:val="false"/>
          <w:color w:val="000000"/>
          <w:sz w:val="28"/>
        </w:rPr>
        <w:t>пункте 42)</w:t>
      </w:r>
      <w:r>
        <w:rPr>
          <w:rFonts w:ascii="Times New Roman"/>
          <w:b w:val="false"/>
          <w:i w:val="false"/>
          <w:color w:val="000000"/>
          <w:sz w:val="28"/>
        </w:rPr>
        <w:t xml:space="preserve"> статьи 3 УК определил перечень преступлений против половой неприкосновенности несовершеннолетних, к которым относятся: "деяния, предусмотренные </w:t>
      </w:r>
      <w:r>
        <w:rPr>
          <w:rFonts w:ascii="Times New Roman"/>
          <w:b w:val="false"/>
          <w:i w:val="false"/>
          <w:color w:val="000000"/>
          <w:sz w:val="28"/>
        </w:rPr>
        <w:t>статьями 120</w:t>
      </w:r>
      <w:r>
        <w:rPr>
          <w:rFonts w:ascii="Times New Roman"/>
          <w:b w:val="false"/>
          <w:i w:val="false"/>
          <w:color w:val="000000"/>
          <w:sz w:val="28"/>
        </w:rPr>
        <w:t xml:space="preserve"> (изнасилование), </w:t>
      </w:r>
      <w:r>
        <w:rPr>
          <w:rFonts w:ascii="Times New Roman"/>
          <w:b w:val="false"/>
          <w:i w:val="false"/>
          <w:color w:val="000000"/>
          <w:sz w:val="28"/>
        </w:rPr>
        <w:t>121</w:t>
      </w:r>
      <w:r>
        <w:rPr>
          <w:rFonts w:ascii="Times New Roman"/>
          <w:b w:val="false"/>
          <w:i w:val="false"/>
          <w:color w:val="000000"/>
          <w:sz w:val="28"/>
        </w:rPr>
        <w:t xml:space="preserve"> (насильственные действия сексуального характера), </w:t>
      </w:r>
      <w:r>
        <w:rPr>
          <w:rFonts w:ascii="Times New Roman"/>
          <w:b w:val="false"/>
          <w:i w:val="false"/>
          <w:color w:val="000000"/>
          <w:sz w:val="28"/>
        </w:rPr>
        <w:t>122</w:t>
      </w:r>
      <w:r>
        <w:rPr>
          <w:rFonts w:ascii="Times New Roman"/>
          <w:b w:val="false"/>
          <w:i w:val="false"/>
          <w:color w:val="000000"/>
          <w:sz w:val="28"/>
        </w:rPr>
        <w:t xml:space="preserve"> (половое сношение или иные действия сексуального характера с лицом, не достигшим 16-летнего возраста), </w:t>
      </w:r>
      <w:r>
        <w:rPr>
          <w:rFonts w:ascii="Times New Roman"/>
          <w:b w:val="false"/>
          <w:i w:val="false"/>
          <w:color w:val="000000"/>
          <w:sz w:val="28"/>
        </w:rPr>
        <w:t>123</w:t>
      </w:r>
      <w:r>
        <w:rPr>
          <w:rFonts w:ascii="Times New Roman"/>
          <w:b w:val="false"/>
          <w:i w:val="false"/>
          <w:color w:val="000000"/>
          <w:sz w:val="28"/>
        </w:rPr>
        <w:t xml:space="preserve"> (понуждение к половому сношению, мужеложству, лесбиянству или иным действиям сексуального характера), </w:t>
      </w:r>
      <w:r>
        <w:rPr>
          <w:rFonts w:ascii="Times New Roman"/>
          <w:b w:val="false"/>
          <w:i w:val="false"/>
          <w:color w:val="000000"/>
          <w:sz w:val="28"/>
        </w:rPr>
        <w:t>124</w:t>
      </w:r>
      <w:r>
        <w:rPr>
          <w:rFonts w:ascii="Times New Roman"/>
          <w:b w:val="false"/>
          <w:i w:val="false"/>
          <w:color w:val="000000"/>
          <w:sz w:val="28"/>
        </w:rPr>
        <w:t xml:space="preserve"> (развращение малолетних), </w:t>
      </w:r>
      <w:r>
        <w:rPr>
          <w:rFonts w:ascii="Times New Roman"/>
          <w:b w:val="false"/>
          <w:i w:val="false"/>
          <w:color w:val="000000"/>
          <w:sz w:val="28"/>
        </w:rPr>
        <w:t>134</w:t>
      </w:r>
      <w:r>
        <w:rPr>
          <w:rFonts w:ascii="Times New Roman"/>
          <w:b w:val="false"/>
          <w:i w:val="false"/>
          <w:color w:val="000000"/>
          <w:sz w:val="28"/>
        </w:rPr>
        <w:t xml:space="preserve"> (вовлечение несовершеннолетнего в занятие проституцией), </w:t>
      </w:r>
      <w:r>
        <w:rPr>
          <w:rFonts w:ascii="Times New Roman"/>
          <w:b w:val="false"/>
          <w:i w:val="false"/>
          <w:color w:val="000000"/>
          <w:sz w:val="28"/>
        </w:rPr>
        <w:t>144</w:t>
      </w:r>
      <w:r>
        <w:rPr>
          <w:rFonts w:ascii="Times New Roman"/>
          <w:b w:val="false"/>
          <w:i w:val="false"/>
          <w:color w:val="000000"/>
          <w:sz w:val="28"/>
        </w:rPr>
        <w:t xml:space="preserve"> (вовлечение несовершеннолетних в изготовление продукции эротического содержания), частями второй и третьей </w:t>
      </w:r>
      <w:r>
        <w:rPr>
          <w:rFonts w:ascii="Times New Roman"/>
          <w:b w:val="false"/>
          <w:i w:val="false"/>
          <w:color w:val="000000"/>
          <w:sz w:val="28"/>
        </w:rPr>
        <w:t>статьи 312</w:t>
      </w:r>
      <w:r>
        <w:rPr>
          <w:rFonts w:ascii="Times New Roman"/>
          <w:b w:val="false"/>
          <w:i w:val="false"/>
          <w:color w:val="000000"/>
          <w:sz w:val="28"/>
        </w:rPr>
        <w:t xml:space="preserve">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УК, совершенные в отношении малолетних и несовершеннолетних".</w:t>
      </w:r>
    </w:p>
    <w:bookmarkEnd w:id="35"/>
    <w:bookmarkStart w:name="z41" w:id="36"/>
    <w:p>
      <w:pPr>
        <w:spacing w:after="0"/>
        <w:ind w:left="0"/>
        <w:jc w:val="both"/>
      </w:pPr>
      <w:r>
        <w:rPr>
          <w:rFonts w:ascii="Times New Roman"/>
          <w:b w:val="false"/>
          <w:i w:val="false"/>
          <w:color w:val="000000"/>
          <w:sz w:val="28"/>
        </w:rPr>
        <w:t xml:space="preserve">
      Санкции указанных статей предусматривают альтернативные наказания, среди которых наиболее суровым является лишение свободы на определенный срок или пожизненное лишение свободы. </w:t>
      </w:r>
    </w:p>
    <w:bookmarkEnd w:id="36"/>
    <w:bookmarkStart w:name="z42"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39 Конституции отмечает, что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37"/>
    <w:bookmarkStart w:name="z43" w:id="38"/>
    <w:p>
      <w:pPr>
        <w:spacing w:after="0"/>
        <w:ind w:left="0"/>
        <w:jc w:val="both"/>
      </w:pPr>
      <w:r>
        <w:rPr>
          <w:rFonts w:ascii="Times New Roman"/>
          <w:b w:val="false"/>
          <w:i w:val="false"/>
          <w:color w:val="000000"/>
          <w:sz w:val="28"/>
        </w:rPr>
        <w:t xml:space="preserve">
      Пунктом 4) части восьмой </w:t>
      </w:r>
      <w:r>
        <w:rPr>
          <w:rFonts w:ascii="Times New Roman"/>
          <w:b w:val="false"/>
          <w:i w:val="false"/>
          <w:color w:val="000000"/>
          <w:sz w:val="28"/>
        </w:rPr>
        <w:t>статьи 72</w:t>
      </w:r>
      <w:r>
        <w:rPr>
          <w:rFonts w:ascii="Times New Roman"/>
          <w:b w:val="false"/>
          <w:i w:val="false"/>
          <w:color w:val="000000"/>
          <w:sz w:val="28"/>
        </w:rPr>
        <w:t xml:space="preserve"> УК установлено, что условно-досрочное освобождение не применяется к лицам, осужденным за преступление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38"/>
    <w:bookmarkStart w:name="z44" w:id="39"/>
    <w:p>
      <w:pPr>
        <w:spacing w:after="0"/>
        <w:ind w:left="0"/>
        <w:jc w:val="both"/>
      </w:pPr>
      <w:r>
        <w:rPr>
          <w:rFonts w:ascii="Times New Roman"/>
          <w:b w:val="false"/>
          <w:i w:val="false"/>
          <w:color w:val="000000"/>
          <w:sz w:val="28"/>
        </w:rPr>
        <w:t xml:space="preserve">
      Анализ уголовного законодательства показывает, что указанное ограничение связано с принятием дополнительных мер по недопущению сексуального насилия над детьми и обеспечению их безопасности. </w:t>
      </w:r>
    </w:p>
    <w:bookmarkEnd w:id="39"/>
    <w:bookmarkStart w:name="z45" w:id="40"/>
    <w:p>
      <w:pPr>
        <w:spacing w:after="0"/>
        <w:ind w:left="0"/>
        <w:jc w:val="both"/>
      </w:pPr>
      <w:r>
        <w:rPr>
          <w:rFonts w:ascii="Times New Roman"/>
          <w:b w:val="false"/>
          <w:i w:val="false"/>
          <w:color w:val="000000"/>
          <w:sz w:val="28"/>
        </w:rPr>
        <w:t xml:space="preserve">
      Соответственно, Парламент, учитывая высокую степень общественной опасности подобных преступлений и их последствий, в том числе нанесение психотравмирующего ущерба, серьезный риск рецидива, установил данное ограничение, что обосновано положениями </w:t>
      </w:r>
      <w:r>
        <w:rPr>
          <w:rFonts w:ascii="Times New Roman"/>
          <w:b w:val="false"/>
          <w:i w:val="false"/>
          <w:color w:val="000000"/>
          <w:sz w:val="28"/>
        </w:rPr>
        <w:t>пункта 1</w:t>
      </w:r>
      <w:r>
        <w:rPr>
          <w:rFonts w:ascii="Times New Roman"/>
          <w:b w:val="false"/>
          <w:i w:val="false"/>
          <w:color w:val="000000"/>
          <w:sz w:val="28"/>
        </w:rPr>
        <w:t xml:space="preserve"> статьи 27 Основного Закона. </w:t>
      </w:r>
    </w:p>
    <w:bookmarkEnd w:id="40"/>
    <w:bookmarkStart w:name="z46" w:id="41"/>
    <w:p>
      <w:pPr>
        <w:spacing w:after="0"/>
        <w:ind w:left="0"/>
        <w:jc w:val="both"/>
      </w:pPr>
      <w:r>
        <w:rPr>
          <w:rFonts w:ascii="Times New Roman"/>
          <w:b w:val="false"/>
          <w:i w:val="false"/>
          <w:color w:val="000000"/>
          <w:sz w:val="28"/>
        </w:rPr>
        <w:t>
      Рассматриваемая норма УК не применяется к лицам, не достигшим совершеннолетия, если они совершили такие преступления в отношении несовершеннолетнего в возрасте от четырнадцати до восемнадцати лет. Такой законодательный подход нацелен на реализацию принципа гуманизма в отношении несовершеннолетних правонарушителей, что вытекает из общих начал уголовной политики и общепризнанных международных правовых актов, принятых в этой сфере.</w:t>
      </w:r>
    </w:p>
    <w:bookmarkEnd w:id="41"/>
    <w:bookmarkStart w:name="z47" w:id="42"/>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Конституции все равны перед законом и судом, никто не может подвергаться дискриминации по любым обстоятельствам.</w:t>
      </w:r>
    </w:p>
    <w:bookmarkEnd w:id="42"/>
    <w:bookmarkStart w:name="z48" w:id="43"/>
    <w:p>
      <w:pPr>
        <w:spacing w:after="0"/>
        <w:ind w:left="0"/>
        <w:jc w:val="both"/>
      </w:pPr>
      <w:r>
        <w:rPr>
          <w:rFonts w:ascii="Times New Roman"/>
          <w:b w:val="false"/>
          <w:i w:val="false"/>
          <w:color w:val="000000"/>
          <w:sz w:val="28"/>
        </w:rPr>
        <w:t xml:space="preserve">
      Конституционный Суд в своих нормативных постановлениях отмечал, что "равенство всех перед законом и судом, гарантированное </w:t>
      </w:r>
      <w:r>
        <w:rPr>
          <w:rFonts w:ascii="Times New Roman"/>
          <w:b w:val="false"/>
          <w:i w:val="false"/>
          <w:color w:val="000000"/>
          <w:sz w:val="28"/>
        </w:rPr>
        <w:t>пунктом 1</w:t>
      </w:r>
      <w:r>
        <w:rPr>
          <w:rFonts w:ascii="Times New Roman"/>
          <w:b w:val="false"/>
          <w:i w:val="false"/>
          <w:color w:val="000000"/>
          <w:sz w:val="28"/>
        </w:rPr>
        <w:t xml:space="preserve"> статьи 14 Конституции, означает, что принимаемыми законами в правах лиц не могут устанавливаться различия, которые не имеют объективного и разумного обоснования. При равных условиях субъекты права должны находиться в равном правовом положении. Иной подход к вопросу о пределах ограничения прав и свобод человека и гражданина, не преследующий конституционно-правовые цели, будет противоречить </w:t>
      </w:r>
      <w:r>
        <w:rPr>
          <w:rFonts w:ascii="Times New Roman"/>
          <w:b w:val="false"/>
          <w:i w:val="false"/>
          <w:color w:val="000000"/>
          <w:sz w:val="28"/>
        </w:rPr>
        <w:t>статье 39</w:t>
      </w:r>
      <w:r>
        <w:rPr>
          <w:rFonts w:ascii="Times New Roman"/>
          <w:b w:val="false"/>
          <w:i w:val="false"/>
          <w:color w:val="000000"/>
          <w:sz w:val="28"/>
        </w:rPr>
        <w:t xml:space="preserve"> Конституции". Кроме того, данный принцип предполагает единство требований и правовой ответственности для всех субъектов соответствующих правоотношений (нормативные постановления от 14 июля 2023 года </w:t>
      </w:r>
      <w:r>
        <w:rPr>
          <w:rFonts w:ascii="Times New Roman"/>
          <w:b w:val="false"/>
          <w:i w:val="false"/>
          <w:color w:val="000000"/>
          <w:sz w:val="28"/>
        </w:rPr>
        <w:t>№ 21-НП</w:t>
      </w:r>
      <w:r>
        <w:rPr>
          <w:rFonts w:ascii="Times New Roman"/>
          <w:b w:val="false"/>
          <w:i w:val="false"/>
          <w:color w:val="000000"/>
          <w:sz w:val="28"/>
        </w:rPr>
        <w:t xml:space="preserve"> и от 3 октября 2023 года </w:t>
      </w:r>
      <w:r>
        <w:rPr>
          <w:rFonts w:ascii="Times New Roman"/>
          <w:b w:val="false"/>
          <w:i w:val="false"/>
          <w:color w:val="000000"/>
          <w:sz w:val="28"/>
        </w:rPr>
        <w:t>№ 31-НП</w:t>
      </w:r>
      <w:r>
        <w:rPr>
          <w:rFonts w:ascii="Times New Roman"/>
          <w:b w:val="false"/>
          <w:i w:val="false"/>
          <w:color w:val="000000"/>
          <w:sz w:val="28"/>
        </w:rPr>
        <w:t>).</w:t>
      </w:r>
    </w:p>
    <w:bookmarkEnd w:id="43"/>
    <w:bookmarkStart w:name="z49" w:id="44"/>
    <w:p>
      <w:pPr>
        <w:spacing w:after="0"/>
        <w:ind w:left="0"/>
        <w:jc w:val="both"/>
      </w:pPr>
      <w:r>
        <w:rPr>
          <w:rFonts w:ascii="Times New Roman"/>
          <w:b w:val="false"/>
          <w:i w:val="false"/>
          <w:color w:val="000000"/>
          <w:sz w:val="28"/>
        </w:rPr>
        <w:t xml:space="preserve">
      Исходя из норм Конституции и уголовного законодательства касательно правил действия во времени нормативных правовых актов по вопросам ответственности, следует отметить, что лица, привлеченные в разное время к уголовной ответственности и отбывающие наказание за совершение преступлений против половой неприкосновенности несовершеннолетних, не могут являться субъектами сопоставления в контексте </w:t>
      </w:r>
      <w:r>
        <w:rPr>
          <w:rFonts w:ascii="Times New Roman"/>
          <w:b w:val="false"/>
          <w:i w:val="false"/>
          <w:color w:val="000000"/>
          <w:sz w:val="28"/>
        </w:rPr>
        <w:t>статьи 14</w:t>
      </w:r>
      <w:r>
        <w:rPr>
          <w:rFonts w:ascii="Times New Roman"/>
          <w:b w:val="false"/>
          <w:i w:val="false"/>
          <w:color w:val="000000"/>
          <w:sz w:val="28"/>
        </w:rPr>
        <w:t xml:space="preserve"> Конституции. В </w:t>
      </w:r>
      <w:r>
        <w:rPr>
          <w:rFonts w:ascii="Times New Roman"/>
          <w:b w:val="false"/>
          <w:i w:val="false"/>
          <w:color w:val="000000"/>
          <w:sz w:val="28"/>
        </w:rPr>
        <w:t>статье 5</w:t>
      </w:r>
      <w:r>
        <w:rPr>
          <w:rFonts w:ascii="Times New Roman"/>
          <w:b w:val="false"/>
          <w:i w:val="false"/>
          <w:color w:val="000000"/>
          <w:sz w:val="28"/>
        </w:rPr>
        <w:t xml:space="preserve"> УК отмечается: "Преступность и наказуемость деяния определяются законом, действовавшим во время совершения этого деяния. Временем совершения уголовного правонарушения признается время осуществления общественно опасного действия (бездействия) независимо от времени наступления последствий". </w:t>
      </w:r>
    </w:p>
    <w:bookmarkEnd w:id="44"/>
    <w:bookmarkStart w:name="z50" w:id="45"/>
    <w:p>
      <w:pPr>
        <w:spacing w:after="0"/>
        <w:ind w:left="0"/>
        <w:jc w:val="both"/>
      </w:pPr>
      <w:r>
        <w:rPr>
          <w:rFonts w:ascii="Times New Roman"/>
          <w:b w:val="false"/>
          <w:i w:val="false"/>
          <w:color w:val="000000"/>
          <w:sz w:val="28"/>
        </w:rPr>
        <w:t xml:space="preserve">
      В период действия УК от 16 июля 1997 года (утратившего силу с принятием нового УК) не устанавливалось ограничение условно-досрочного освобождения для лиц, совершивших преступления против половой неприкосновенности несовершеннолетних. </w:t>
      </w:r>
    </w:p>
    <w:bookmarkEnd w:id="45"/>
    <w:bookmarkStart w:name="z51" w:id="46"/>
    <w:p>
      <w:pPr>
        <w:spacing w:after="0"/>
        <w:ind w:left="0"/>
        <w:jc w:val="both"/>
      </w:pPr>
      <w:r>
        <w:rPr>
          <w:rFonts w:ascii="Times New Roman"/>
          <w:b w:val="false"/>
          <w:i w:val="false"/>
          <w:color w:val="000000"/>
          <w:sz w:val="28"/>
        </w:rPr>
        <w:t xml:space="preserve">
      Впервые на законодательном уровне оспариваемое ограничение условно-досрочного освобождения для лиц, совершивших преступление против половой неприкосновенности несовершеннолетних, было закреплено в 2016 году действующим УК. </w:t>
      </w:r>
    </w:p>
    <w:bookmarkEnd w:id="46"/>
    <w:bookmarkStart w:name="z52" w:id="4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3 статьи 77 Конституции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bookmarkEnd w:id="47"/>
    <w:bookmarkStart w:name="z53" w:id="48"/>
    <w:p>
      <w:pPr>
        <w:spacing w:after="0"/>
        <w:ind w:left="0"/>
        <w:jc w:val="both"/>
      </w:pPr>
      <w:r>
        <w:rPr>
          <w:rFonts w:ascii="Times New Roman"/>
          <w:b w:val="false"/>
          <w:i w:val="false"/>
          <w:color w:val="000000"/>
          <w:sz w:val="28"/>
        </w:rPr>
        <w:t xml:space="preserve">
      Данный конституционный принцип реализуется в части третьей </w:t>
      </w:r>
      <w:r>
        <w:rPr>
          <w:rFonts w:ascii="Times New Roman"/>
          <w:b w:val="false"/>
          <w:i w:val="false"/>
          <w:color w:val="000000"/>
          <w:sz w:val="28"/>
        </w:rPr>
        <w:t>статьи 6</w:t>
      </w:r>
      <w:r>
        <w:rPr>
          <w:rFonts w:ascii="Times New Roman"/>
          <w:b w:val="false"/>
          <w:i w:val="false"/>
          <w:color w:val="000000"/>
          <w:sz w:val="28"/>
        </w:rPr>
        <w:t xml:space="preserve"> УК, в которой указано: "Закон,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 </w:t>
      </w:r>
    </w:p>
    <w:bookmarkEnd w:id="48"/>
    <w:bookmarkStart w:name="z54" w:id="49"/>
    <w:p>
      <w:pPr>
        <w:spacing w:after="0"/>
        <w:ind w:left="0"/>
        <w:jc w:val="both"/>
      </w:pPr>
      <w:r>
        <w:rPr>
          <w:rFonts w:ascii="Times New Roman"/>
          <w:b w:val="false"/>
          <w:i w:val="false"/>
          <w:color w:val="000000"/>
          <w:sz w:val="28"/>
        </w:rPr>
        <w:t xml:space="preserve">
      По общему правилу, вопросы применения или неприменения условно-досрочного освобождения от отбывания наказания разрешаются в соответствии с уголовным законом, действующим на момент применения условно-досрочного освобождения, с учетом отмеченных правил обратной силы уголовного закона. </w:t>
      </w:r>
    </w:p>
    <w:bookmarkEnd w:id="49"/>
    <w:bookmarkStart w:name="z55" w:id="50"/>
    <w:p>
      <w:pPr>
        <w:spacing w:after="0"/>
        <w:ind w:left="0"/>
        <w:jc w:val="both"/>
      </w:pPr>
      <w:r>
        <w:rPr>
          <w:rFonts w:ascii="Times New Roman"/>
          <w:b w:val="false"/>
          <w:i w:val="false"/>
          <w:color w:val="000000"/>
          <w:sz w:val="28"/>
        </w:rPr>
        <w:t xml:space="preserve">
      С учетом изложенного, неприменение ограничения условно-досрочного освобождения к лицам, осужденным до его введения в действие за преступления против половой неприкосновенности несовершеннолетних, исходит из норм </w:t>
      </w:r>
      <w:r>
        <w:rPr>
          <w:rFonts w:ascii="Times New Roman"/>
          <w:b w:val="false"/>
          <w:i w:val="false"/>
          <w:color w:val="000000"/>
          <w:sz w:val="28"/>
        </w:rPr>
        <w:t>подпункта 5)</w:t>
      </w:r>
      <w:r>
        <w:rPr>
          <w:rFonts w:ascii="Times New Roman"/>
          <w:b w:val="false"/>
          <w:i w:val="false"/>
          <w:color w:val="000000"/>
          <w:sz w:val="28"/>
        </w:rPr>
        <w:t xml:space="preserve"> пункта 3 статьи 77 Конституции и части третьей </w:t>
      </w:r>
      <w:r>
        <w:rPr>
          <w:rFonts w:ascii="Times New Roman"/>
          <w:b w:val="false"/>
          <w:i w:val="false"/>
          <w:color w:val="000000"/>
          <w:sz w:val="28"/>
        </w:rPr>
        <w:t>статьи 6</w:t>
      </w:r>
      <w:r>
        <w:rPr>
          <w:rFonts w:ascii="Times New Roman"/>
          <w:b w:val="false"/>
          <w:i w:val="false"/>
          <w:color w:val="000000"/>
          <w:sz w:val="28"/>
        </w:rPr>
        <w:t xml:space="preserve"> УК, в связи с чем Конституционный Суд не усматривает нарушения положений </w:t>
      </w:r>
      <w:r>
        <w:rPr>
          <w:rFonts w:ascii="Times New Roman"/>
          <w:b w:val="false"/>
          <w:i w:val="false"/>
          <w:color w:val="000000"/>
          <w:sz w:val="28"/>
        </w:rPr>
        <w:t>статьи 14</w:t>
      </w:r>
      <w:r>
        <w:rPr>
          <w:rFonts w:ascii="Times New Roman"/>
          <w:b w:val="false"/>
          <w:i w:val="false"/>
          <w:color w:val="000000"/>
          <w:sz w:val="28"/>
        </w:rPr>
        <w:t xml:space="preserve"> Конституции о равенстве всех перед законом и судом.</w:t>
      </w:r>
    </w:p>
    <w:bookmarkEnd w:id="50"/>
    <w:bookmarkStart w:name="z56" w:id="51"/>
    <w:p>
      <w:pPr>
        <w:spacing w:after="0"/>
        <w:ind w:left="0"/>
        <w:jc w:val="both"/>
      </w:pPr>
      <w:r>
        <w:rPr>
          <w:rFonts w:ascii="Times New Roman"/>
          <w:b w:val="false"/>
          <w:i w:val="false"/>
          <w:color w:val="000000"/>
          <w:sz w:val="28"/>
        </w:rPr>
        <w:t>
      5. Признавая конституционность оспариваемой субъектом обращения нормы, Конституционный Суд обращает внимание на отдельные положения уголовного закона, требующие дальнейшего совершенствования.</w:t>
      </w:r>
    </w:p>
    <w:bookmarkEnd w:id="51"/>
    <w:bookmarkStart w:name="z57" w:id="52"/>
    <w:p>
      <w:pPr>
        <w:spacing w:after="0"/>
        <w:ind w:left="0"/>
        <w:jc w:val="both"/>
      </w:pPr>
      <w:r>
        <w:rPr>
          <w:rFonts w:ascii="Times New Roman"/>
          <w:b w:val="false"/>
          <w:i w:val="false"/>
          <w:color w:val="000000"/>
          <w:sz w:val="28"/>
        </w:rPr>
        <w:t>
      Как ранее отмечалось, в УК к преступлениям против половой неприкосновенности несовершеннолетних отнесен ряд уголовно наказуемых деяний (</w:t>
      </w:r>
      <w:r>
        <w:rPr>
          <w:rFonts w:ascii="Times New Roman"/>
          <w:b w:val="false"/>
          <w:i w:val="false"/>
          <w:color w:val="000000"/>
          <w:sz w:val="28"/>
        </w:rPr>
        <w:t>пункт 42)</w:t>
      </w:r>
      <w:r>
        <w:rPr>
          <w:rFonts w:ascii="Times New Roman"/>
          <w:b w:val="false"/>
          <w:i w:val="false"/>
          <w:color w:val="000000"/>
          <w:sz w:val="28"/>
        </w:rPr>
        <w:t xml:space="preserve"> статьи 3), охватывающих преступления средней тяжести, тяжкие и особо тяжкие преступления, включающих не только уголовные правонарушения против личности, непосредственно посягающие на половую неприкосновенность несовершеннолетних, но и преступления, родовым объектом которых являются интересы семьи и несовершеннолетних, здоровье населения и нравственность (</w:t>
      </w:r>
      <w:r>
        <w:rPr>
          <w:rFonts w:ascii="Times New Roman"/>
          <w:b w:val="false"/>
          <w:i w:val="false"/>
          <w:color w:val="000000"/>
          <w:sz w:val="28"/>
        </w:rPr>
        <w:t>главы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Особенной части УК). </w:t>
      </w:r>
    </w:p>
    <w:bookmarkEnd w:id="52"/>
    <w:bookmarkStart w:name="z58" w:id="53"/>
    <w:p>
      <w:pPr>
        <w:spacing w:after="0"/>
        <w:ind w:left="0"/>
        <w:jc w:val="both"/>
      </w:pPr>
      <w:r>
        <w:rPr>
          <w:rFonts w:ascii="Times New Roman"/>
          <w:b w:val="false"/>
          <w:i w:val="false"/>
          <w:color w:val="000000"/>
          <w:sz w:val="28"/>
        </w:rPr>
        <w:t xml:space="preserve">
      В связи с этим рекомендуется актуализировать данный перечень с учетом целей принятия нормы пункта 4) части восьмой </w:t>
      </w:r>
      <w:r>
        <w:rPr>
          <w:rFonts w:ascii="Times New Roman"/>
          <w:b w:val="false"/>
          <w:i w:val="false"/>
          <w:color w:val="000000"/>
          <w:sz w:val="28"/>
        </w:rPr>
        <w:t>статьи 72</w:t>
      </w:r>
      <w:r>
        <w:rPr>
          <w:rFonts w:ascii="Times New Roman"/>
          <w:b w:val="false"/>
          <w:i w:val="false"/>
          <w:color w:val="000000"/>
          <w:sz w:val="28"/>
        </w:rPr>
        <w:t xml:space="preserve"> УК и непосредственного объекта посягательства указанных уголовных правонарушений, от чего зависит возможность ограничения условно-досрочного освобождения. </w:t>
      </w:r>
    </w:p>
    <w:bookmarkEnd w:id="53"/>
    <w:bookmarkStart w:name="z59" w:id="54"/>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 </w:t>
      </w:r>
    </w:p>
    <w:bookmarkEnd w:id="54"/>
    <w:bookmarkStart w:name="z60" w:id="55"/>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55"/>
    <w:bookmarkStart w:name="z61" w:id="56"/>
    <w:p>
      <w:pPr>
        <w:spacing w:after="0"/>
        <w:ind w:left="0"/>
        <w:jc w:val="both"/>
      </w:pPr>
      <w:r>
        <w:rPr>
          <w:rFonts w:ascii="Times New Roman"/>
          <w:b w:val="false"/>
          <w:i w:val="false"/>
          <w:color w:val="000000"/>
          <w:sz w:val="28"/>
        </w:rPr>
        <w:t xml:space="preserve">
      1. Признать пункт 4) части восьмой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соответствующим Конституции Республики Казахстан.</w:t>
      </w:r>
    </w:p>
    <w:bookmarkEnd w:id="56"/>
    <w:bookmarkStart w:name="z62" w:id="57"/>
    <w:p>
      <w:pPr>
        <w:spacing w:after="0"/>
        <w:ind w:left="0"/>
        <w:jc w:val="both"/>
      </w:pPr>
      <w:r>
        <w:rPr>
          <w:rFonts w:ascii="Times New Roman"/>
          <w:b w:val="false"/>
          <w:i w:val="false"/>
          <w:color w:val="000000"/>
          <w:sz w:val="28"/>
        </w:rPr>
        <w:t>
      2. Рекомендовать Правительству Республики Казахстан рассмотреть вопрос о внесении изменений и дополнений в Уголовный кодекс Республики Казахстан в соответствии с правовыми позициями Конституционного Суда Республики Казахстан, изложенными в настоящем нормативном постановлении.</w:t>
      </w:r>
    </w:p>
    <w:bookmarkEnd w:id="57"/>
    <w:bookmarkStart w:name="z63" w:id="58"/>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58"/>
    <w:bookmarkStart w:name="z64" w:id="59"/>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