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38bd" w14:textId="e9a3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состоянии Конституционной законности в Республике Казахстан" (по итогам деятельности за 1996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Казахстан, 1996 г.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послание направляется Парламенту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Указом Президента Республики Казахстан, имеющим силу Конституционного закона, "О Конституционном Совете Республики Казахстан". Основой послания явились результаты обобщения практики Конституционного Совета за период с февраля 1996 года по февраль 1997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как Основной Закон государства составляет правовую основу государственной и общественной жизни. Ее функционирование обеспечивает в обществе режим конституционной законности. Этот политико-правовой режим требует от всех субъектов общественной жизни строгого и неуклонного соблюдения и исполнения конституционных норм. Одним из гарантов обеспечения режима конституционной законности является Конституционный Совет Республики Казахстан, призванный обеспечивать верховенство Конституции на всей территории Республики.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первый год работы Конституционным Советом рассмотрено 11 обращений: 2 – о конституционности принятых Парламентом законов, 4 – по вопросам официального толкования норм Конституции и 5 – по обращениям судов республики.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рассмотрел обращение Президента Республики Казахстан Н.А. Назарбаева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принятого Парламентом без голосования Закона Республики Казахстан "О внесении изменений и дополнений в Закон Казахской ССР "О пенсионном обеспечении граждан в Казахской ССР".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реально складывающейся экономической ситуации, демографической обстановки и сложного положения в пенсионном обеспечении, Правительство внесло в Парламент законопроект, который предусматривал реформирование пенсионной системы путем увеличения возрастных границ выхода на пенсию, упорядочения льгот, связанных с ранним выходом на пенсию, дифференциации пенсионного обеспечения в различных отраслях экономики. Судьба этого закона оказалась трудной, и он был принят лишь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путем постановки Премьер-министром вопроса о доверии Правительству.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пенсионного закона, особенно в части увеличения пенсионного возраста, вызвало неоднозначную реакцию как парламентариев, так и населения страны. Поэтому Президент республики до подписания этого закона обратился в Конституционный Совет на предмет его соответствия Конституции.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закона в Конституционном Совете позиции членов Совета также не были однозначными, решение о конституционности закона было принято большинством голосов. Обосновывая такое решение, Конституционный Совет исходил из того, что ни о пенсионном возрасте, ни о минимальном размере пенсии соответствующих норм в Конституции не имеется. Эти вопросы регулируются текущим законодательством, в связи с чем изменения в пенсионное законодательство были признаны конституционными.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Председателя Сената Парламента Республики Казахстан О. Байгелди Конституционным Советом рассмотрен Закон Республики Казахстан "О внесении изменений и дополнений в некоторые законодательные акты Республики Казахстан" на предмет его соответствия Конституции. В этом законе имеется правовая норма, вносящая в </w:t>
      </w:r>
      <w:r>
        <w:rPr>
          <w:rFonts w:ascii="Times New Roman"/>
          <w:b w:val="false"/>
          <w:i w:val="false"/>
          <w:color w:val="000000"/>
          <w:sz w:val="28"/>
        </w:rPr>
        <w:t>статью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дополнение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"Законодательными актами могут быть предусмотрены возможность и основания принудительного выкупа акций банков и небанковских финансовых учреждений в случае наличия у них отрицательного размера капитала, рассчитываемого в установленном законодательством порядке", которая вызвала у части депутатов сомнение в ее конституционности.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конституционности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внесения связанных с ним изменений в другие законы по вопросам банковской деятельности представлял особую сложность и обсуждался Конституционным Советом в условиях, когда в целом банки второго уровня были в неустойчивом положении, сказывались негативные последствия деятельности Крамдс-банка. Решение было принято большинством голосов.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по данному вопросу Конституционный Совет исходил из следующего. В Конституции установлено, что в "Республике Казахстан признаются и равным образом защищаются государственная и частная собственность"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6) и предусмотрено, что "никто не может быть лишен своего имущества, иначе как по решению суда. Принудительное отчуждение имущества, для государственных нужд в исключительных случаях, предусмотренных законом, может быть произведено при условии равноценного его возмещения"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26). Таким образом, Конституция Республики Казахстан в исключительных случаях допускает принудительное отчуждение имущества при соблюдении определенных условий.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Принудительный выкуп акций, являющихся собственностью акционеров, осуществляется для государственных нужд в целях защиты интересов кредиторов (вкладчиков) и для обеспечения устойчивости банковской системы Республики. Наличие же отрицательного размера капитала у банков и небанковских финансовых учреждений относится к исключительным случаям, при которых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 допускает принудительное отчуждение имущества.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Конституции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72), официальное толкование норм Конституции вправе давать только Конституционный Совет Республики.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года принято три постановления Конституционного Совета об официальном толковании норм Конституции Республики, а по четвертому обращению было вынесено постановление об отказе в принятии к конституционному производству.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обращением Председателя Мажилиса Парламента М.Т. Оспанова Конституционным Советом дано официальное толкование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Поводом к обращению в Конституционный Совет послужили выступления депутатов Мажилиса Парламента с предложением о толковании вышеуказанных статей Конституции в связи с принятием Закона Республики Казахстан "О внесении изменений и дополнений в Закон Казахской ССР "О пенсионном обеспечении граждан в Казахской ССР".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Осуществляя толкование по данному обращению, Конституционный Совет исходил из закрепленного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определения "действующее право" Республики Казахстан. Конституционный Совет разъяснил, что указанное определение включает в себя систему норм, содержащихся в принятых в установленном порядке правомочными субъектами нормативных правовых актах: Конституции и соответствующих ей законах Республики, Указах Президента, постановлениях Парламента, его Палат и Правительства Республики, иных нормативных правовых актах, международных договорах, ратифицированных Республикой Казахстан, нормативных постановлениях Конституционного Совета и Верховного Суда Республики. Высшей юридической силой обладает Конституция Республики Казахстан.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названные нормативные правовые акты включаются в состав действующего права, если они не отменены, в том числе - в связи с принятием новых нормативных актов. Внесение изменений или дополнений в нормативные правовые акты должно осуществляться в пределах компетенции соответствующего органа, с соблюдением установленного порядка.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Конституционного Совета было также подтверждено, что законодательные и иные нормативные правовые акты, регулируя самые разнообразные сферы общественных отношений, приоритет отдают правам и свободам человека и гражданина, которые должны выступать главным ориентиром законодательной и правоприменительной практики в соответствии с Конституцией.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толкование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Конституции Республики Казахстан по обращению Премьер-министра Республики Казахстан А.М. Кажегельдина от 26 ноября 1996 года имеет важное значение в реализации закрепленного Конституцией принципа разделения властей. Поводом к обращению послужил спор о компетенции между органами власти. Так, депутатами Мажилиса Парламента при обсуждении проекта Закона Республики Казахстан "О бюджетной системе" ставился вопрос о представлении в Парламент и Счетный комитет отчета Правительства об исполнении республиканского бюджета за месяц, квартал и за год с пояснительными записками, а также со всеми приложениями к ним в сроки, определенные Парламентом. Предлагалось также утверждение республиканского бюджета и на более короткие периоды, чем на один год. Понятно желание депутатов Парламента быть не только в курсе хода исполнения республиканского бюджета, но и оперативно вносить в него коррективы. Нелегкая экономическая обстановка, постоянные неплатежи, рост государственного долга требуют особо тщательного контроля за выполнением Закона о бюджете. Конституционный Совет как орган, обеспечивающий верховенство Конституции, подчинялся только Конституции и постановил, что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Конституции Республики Казахстан следует понимать так, что Парламент на совместном заседании Палат в соответствии с действующим законодательством о бюджетной системе Республики Казахстан утверждает республиканский бюджет сроком на один год и годовые отчеты Правительства и Счетного комитета по контролю за исполнением республиканского бюджета о его исполнении.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Рассмотрено также обращение Председателя Мажилиса Парламента М. Т. Оспанова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Конституции Республики. Указанная норма запрещает депутату Парламента занимать иные оплачиваемые должности, кроме преподавательской, научной или иной творческой деятельности, осуществлять предпринимательскую деятельность, входить в состав руководящего органа или наблюдательного совета коммерческой организации.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постановлении Конституционный Совет, давая официальное толкование, разъяснил, что следует понимать под названными видами деятельности, которыми в порядке исключения разрешено заниматься депутатам, подчеркнув при этом целесообразность использования научного и творческого потенциала депутатского корпуса. Преподавательскую, научную или иную творческую деятельность депутаты могут осуществлять по совместительству без занятия руководящих должностей и, как правило, за пределами своего рабочего времени в Парламенте.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 обращение из четырех по официальному толкованию Конституционным Советом не было принято к конституционному производству. В этом обращении ставился вопрос об официальном толковании положений пятнадцати статей Конституции, а также понятий "исконная казахская земля" и "казахстанский патриотизм", содержащихся соответственно в преамбуле и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В принятии названного обращения об официальном толковании было отказано ввиду его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установленным Указом "О Конституционном Совете Республики Казахстан" форме и содержанию обращения. В постановлении Конституционного Совета было также указано, что названные в обращении понятия из текста Конституции не обладали признаками правовой нормы и не подлежали толкованию Советом.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Конституционный Совет к работе по официальному толкованию норм Конституции привлекал в качестве специалистов ученых правоведов и экономистов. В заседаниях Конституционного Совета участвовали Вице-Премьер, министры, депутаты Парламента, Председатель Нацбанка, представители других государственных органов.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производстве Конституционного Совета находится обращение Президента Республики Казахстан Н.А. Назарбаева об официальном толковании отдельных норм,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категорий обращений, рассматриваемых Конституционным Советом, являются представления судов о признании законов и иных нормативных правовых актов неконституционными.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суды не вправе применять законы и иные нормативные правовые акты, ущемляющие закрепленные Конституцией права и свободы человека и гражданина.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 Так, например, Конституционный Совет рассмотрел обращение (представление) председателя Мангистауского областного суда в части признания 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Казахской ССР, противоречащими Конституции и признал приведенные в обращении доводы убедительными.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никому не может быть без его согласия изменена подсудность, предусмотренная для него законом.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гражданские дела, подведомственные судам, независимо от их категории, отнесены к подсудности районных (городских) судов. Принятие вышестоящим судом дела к своему производству для рассмотрения его в качестве суда первой инстанции означает не что иное как изменение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родовой подсудности.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не обуславливают принятие дела к производству вышестоящего, в частности, областного суда получением на это согласия сторон по делу и тем самым нарушают вышеназванную конституционную норму о том, что никому не может быть без его согласия изменена подсудность, предусмотренная для него законом.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указанных обстоятельствах рассмотренные Конституционным Советом статьи (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) ГПК не могли быть признаны соответствующими Конституции.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положение предоставляет право судебным органам обращаться в Конституционный Совет с представлениями о признании конституционными только тех законов или иных нормативных правовых актов, которые регламентируют закрепленные Конституцией права и свободы человека и гражданина. И не предоставляет им право на обращение по спорам, связанным с деятельностью юридических лиц (что имело место по ранее действующему законодательству).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один из городских судов обратился с представлением о признании неконституционным постановления Правительства республики, которым объявлялся мораторий для погашения кредиторской задолженности акционерного общества, переданного в управление фирме. Даже при наличии веских оснований говорить о необоснованном ущемлении прав кредиторов акционерного общества. Конституционный Совет отказал в принятии представления городского суда к своему производству, поскольку постановление Правительства распространяет свое действие только на юридические лица.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столкнулся также с тем, что отдельные суды в своих представлениях исходят из весьма распространенного толкования правовых актов, ущемляющих права и свободы человека и гражданина. Так, председатель Восточно-Казахстанского областного суда обратился в Конституционный Совет с представлением о признании неконституционной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союзах", согласно которой увольнение по инициативе администрации работников, избиравшихся в состав профсоюзных органов, не допускается в течение двух лет после окончания выборных полномочий, кроме случаев полной ликвидации предприятия или совершения работником виновных действий. По мнению председателя суда, приведенная статья Закона противоречит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 том, что все равны перед законом и судом.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Отказывая в приеме представления к производству, Конституционный Совет исходил из того, что об ущемлении прав и свобод человека и гражданина следует говорить только в случаях, когда в законах для отдельных индивидов или их незначительной группы устанавливаются худшие условия, чем для основной массы населения. Если же в законах идет речь о льготах и преимуществах отдельных или группы субъектов, которые могут в определенной мере ухудшать положение основной массы, можно в установленном порядке оспаривать обоснованность таких льгот и преимуществ.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период в Конституционный Совет поступило 147 писем граждан и 10 коллективных заявлений от работников организаций и учреждений, которые, не рассматривая, направлялись по принадлежности, и по ним можно судить о том, что в деятельности государственных органов имеет место невыполнение конкретных действий или обязанностей, что приводит к неисполнению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 свободах человека и гражданина и в целом к нарушениям конституционной законности.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судами в 1996 год рассмотрено 15780 дел о невыплате заработной платы, из них удовлетворено 15504 иска, а за 1995 год рассмотрено 3358 и удовлетворено 3178 исков.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необеспечения конституционной законности в республике является также несовершенство в деятельности государственного аппарата. Так, например, в 1996 году Генеральной прокуратурой было опротестовано 8 правовых актов, принятых Правительством Республики с нарушениями конституционной законности.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Уважение и соблюдение прав человека и гражданина - один из главных показателей состояния конституционной законности в обществе и государстве.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 имеет высшую юридическую силу и прямое действие на всей территории страны, что отражено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4. В целях разъяснения указанных положений члены Конституционного Совета и аппарат выступали с лекциями, докладами на конференциях, семинарах, а также в средствах массовой информации.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заключение следует отметить, что некоторые обращения были вызваны тем, что ранее принятые законы вступают в противоречие с нормами Конституции. Поэтому необходимо привести законодательство в соответствие с действующей Конституцией (</w:t>
      </w:r>
      <w:r>
        <w:rPr>
          <w:rFonts w:ascii="Times New Roman"/>
          <w:b w:val="false"/>
          <w:i w:val="false"/>
          <w:color w:val="000000"/>
          <w:sz w:val="28"/>
        </w:rPr>
        <w:t>статья 92</w:t>
      </w:r>
      <w:r>
        <w:rPr>
          <w:rFonts w:ascii="Times New Roman"/>
          <w:b w:val="false"/>
          <w:i w:val="false"/>
          <w:color w:val="000000"/>
          <w:sz w:val="28"/>
        </w:rPr>
        <w:t xml:space="preserve">). Исполнение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законов - это необходимое и постоянное правило жизни, следовательно, приведение в соответствие с Конституцией законов - важный этап в обеспечении соблюдения конституционной законности.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Совет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