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6b1a" w14:textId="6eb6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поправках, внесенных Законом Республики Казахстан от 3 декабря 2015 года № 432-V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в целях недопущения неверного толкования вопросов, касающихся таможенного регулирования</w:t>
      </w:r>
    </w:p>
    <w:p>
      <w:pPr>
        <w:spacing w:after="0"/>
        <w:ind w:left="0"/>
        <w:jc w:val="both"/>
      </w:pPr>
      <w:r>
        <w:rPr>
          <w:rFonts w:ascii="Times New Roman"/>
          <w:b w:val="false"/>
          <w:i w:val="false"/>
          <w:color w:val="000000"/>
          <w:sz w:val="28"/>
        </w:rPr>
        <w:t>Разъяснение Комитета государственных доходов Министерства финансов Республики Казахстан от 15 марта 2016 года</w:t>
      </w:r>
    </w:p>
    <w:p>
      <w:pPr>
        <w:spacing w:after="0"/>
        <w:ind w:left="0"/>
        <w:jc w:val="both"/>
      </w:pPr>
      <w:bookmarkStart w:name="z1" w:id="0"/>
      <w:r>
        <w:rPr>
          <w:rFonts w:ascii="Times New Roman"/>
          <w:b w:val="false"/>
          <w:i w:val="false"/>
          <w:color w:val="000000"/>
          <w:sz w:val="28"/>
        </w:rPr>
        <w:t>
      В целях недопущения неверного толкования вопросов касающихся таможенного регулирования Комитет государственных доходов МФ РК разъясняет следующие поправки внесенные </w:t>
      </w:r>
      <w:r>
        <w:rPr>
          <w:rFonts w:ascii="Times New Roman"/>
          <w:b w:val="false"/>
          <w:i w:val="false"/>
          <w:color w:val="000000"/>
          <w:sz w:val="28"/>
        </w:rPr>
        <w:t>Законом</w:t>
      </w:r>
      <w:r>
        <w:rPr>
          <w:rFonts w:ascii="Times New Roman"/>
          <w:b w:val="false"/>
          <w:i w:val="false"/>
          <w:color w:val="000000"/>
          <w:sz w:val="28"/>
        </w:rPr>
        <w:t xml:space="preserve"> РК от 03.12.2015 года № 432-V, введенные в действие с 01.01.2016 года.</w:t>
      </w:r>
      <w:r>
        <w:br/>
      </w:r>
      <w:r>
        <w:rPr>
          <w:rFonts w:ascii="Times New Roman"/>
          <w:b w:val="false"/>
          <w:i w:val="false"/>
          <w:color w:val="000000"/>
          <w:sz w:val="28"/>
        </w:rPr>
        <w:t>
</w:t>
      </w:r>
      <w:r>
        <w:rPr>
          <w:rFonts w:ascii="Times New Roman"/>
          <w:b w:val="false"/>
          <w:i w:val="false"/>
          <w:color w:val="000000"/>
          <w:sz w:val="28"/>
        </w:rPr>
        <w:t>
      В соответствии с подпунктом 8 </w:t>
      </w:r>
      <w:r>
        <w:rPr>
          <w:rFonts w:ascii="Times New Roman"/>
          <w:b w:val="false"/>
          <w:i w:val="false"/>
          <w:color w:val="000000"/>
          <w:sz w:val="28"/>
        </w:rPr>
        <w:t>пункта 1</w:t>
      </w:r>
      <w:r>
        <w:rPr>
          <w:rFonts w:ascii="Times New Roman"/>
          <w:b w:val="false"/>
          <w:i w:val="false"/>
          <w:color w:val="000000"/>
          <w:sz w:val="28"/>
        </w:rPr>
        <w:t xml:space="preserve"> статьи 62 Кодекса Республики Казахстан «О таможенном деле в Республике Казахстан» одним из условии присвоения статуса уполномоченного экономического оператора является наличие аудиторского отчета и (или) аудиторских отчетов, составленных не позднее девяноста календарных дней до даты подачи заявления и содержащих информацию о собственном капитале юридического лица, составляющем не менее пятисот тысяч евро по рыночному курсу валют на дату составления указанного отчета. При этом аудиторский отчет должен быть составлен за период тридцати шести календарных месяцев, предшествующих дате составления отчета.</w:t>
      </w:r>
      <w:r>
        <w:br/>
      </w:r>
      <w:r>
        <w:rPr>
          <w:rFonts w:ascii="Times New Roman"/>
          <w:b w:val="false"/>
          <w:i w:val="false"/>
          <w:color w:val="000000"/>
          <w:sz w:val="28"/>
        </w:rPr>
        <w:t>
      В данном пункте:</w:t>
      </w:r>
      <w:r>
        <w:br/>
      </w:r>
      <w:r>
        <w:rPr>
          <w:rFonts w:ascii="Times New Roman"/>
          <w:b w:val="false"/>
          <w:i w:val="false"/>
          <w:color w:val="000000"/>
          <w:sz w:val="28"/>
        </w:rPr>
        <w:t>
</w:t>
      </w:r>
      <w:r>
        <w:rPr>
          <w:rFonts w:ascii="Times New Roman"/>
          <w:b w:val="false"/>
          <w:i w:val="false"/>
          <w:color w:val="000000"/>
          <w:sz w:val="28"/>
        </w:rPr>
        <w:t>
      1. Дата составления отчета – это дата двухстороннего подписания отчета аудируемым субъектом и аудиторской организацией;</w:t>
      </w:r>
      <w:r>
        <w:br/>
      </w:r>
      <w:r>
        <w:rPr>
          <w:rFonts w:ascii="Times New Roman"/>
          <w:b w:val="false"/>
          <w:i w:val="false"/>
          <w:color w:val="000000"/>
          <w:sz w:val="28"/>
        </w:rPr>
        <w:t>
</w:t>
      </w:r>
      <w:r>
        <w:rPr>
          <w:rFonts w:ascii="Times New Roman"/>
          <w:b w:val="false"/>
          <w:i w:val="false"/>
          <w:color w:val="000000"/>
          <w:sz w:val="28"/>
        </w:rPr>
        <w:t xml:space="preserve">
      2. Под 36 календарными месяцами, предшествующими дате составления отчета понимается 36 последних полных календарных месяцев до даты составления отчета; </w:t>
      </w:r>
      <w:r>
        <w:br/>
      </w:r>
      <w:r>
        <w:rPr>
          <w:rFonts w:ascii="Times New Roman"/>
          <w:b w:val="false"/>
          <w:i w:val="false"/>
          <w:color w:val="000000"/>
          <w:sz w:val="28"/>
        </w:rPr>
        <w:t>
</w:t>
      </w:r>
      <w:r>
        <w:rPr>
          <w:rFonts w:ascii="Times New Roman"/>
          <w:b w:val="false"/>
          <w:i w:val="false"/>
          <w:color w:val="000000"/>
          <w:sz w:val="28"/>
        </w:rPr>
        <w:t>
      3. Аудиторский отчет должен содержать информацию о собственном капитале юридического лица, составляющем не менее 500 тысяч евро по итогам 36 календарных месяцев;</w:t>
      </w:r>
      <w:r>
        <w:br/>
      </w:r>
      <w:r>
        <w:rPr>
          <w:rFonts w:ascii="Times New Roman"/>
          <w:b w:val="false"/>
          <w:i w:val="false"/>
          <w:color w:val="000000"/>
          <w:sz w:val="28"/>
        </w:rPr>
        <w:t>
</w:t>
      </w:r>
      <w:r>
        <w:rPr>
          <w:rFonts w:ascii="Times New Roman"/>
          <w:b w:val="false"/>
          <w:i w:val="false"/>
          <w:color w:val="000000"/>
          <w:sz w:val="28"/>
        </w:rPr>
        <w:t>
      4. Заявление на включение в реестр уполномоченных экономических операторов может быть подано заявителем в течение 90 календарных дней, с даты составления отчета.</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