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73f0" w14:textId="2a67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27 декабря 2004 года N 1508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ноября 2006 года N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Собрании актов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Казхстан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27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1508 </w:t>
      </w:r>
      <w:r>
        <w:rPr>
          <w:rFonts w:ascii="Times New Roman"/>
          <w:b w:val="false"/>
          <w:i w:val="false"/>
          <w:color w:val="000000"/>
          <w:sz w:val="28"/>
        </w:rPr>
        <w:t>
 "О квоте иммиграции оралманов на 2005 - 2007 годы" (САПП Республики Казахстан, 2004 г., N 51, ст. 674)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названному Указу изложить в новой редакции согласно приложению к настоящему Указу.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от 4 ноября 2006 года N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от 27 декабря 2004 года N 1508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КВОТА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иммиграции оралманов на 2006 год (семей)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1533"/>
        <w:gridCol w:w="2273"/>
        <w:gridCol w:w="1433"/>
        <w:gridCol w:w="1573"/>
        <w:gridCol w:w="1813"/>
      </w:tblGrid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753"/>
        <w:gridCol w:w="1753"/>
        <w:gridCol w:w="2233"/>
        <w:gridCol w:w="1373"/>
        <w:gridCol w:w="1233"/>
      </w:tblGrid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