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ccdf" w14:textId="4c1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и обеспечению деятельности социально-предпринимательских корпораций "Epтic", "Оңтүстіқ" и "Жетісу"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2007 года N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регионального развития в рамках индустриально-инновационной политики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 </w:t>
      </w:r>
      <w:r>
        <w:rPr>
          <w:rFonts w:ascii="Times New Roman"/>
          <w:b w:val="false"/>
          <w:i w:val="false"/>
          <w:color w:val="000000"/>
          <w:sz w:val="28"/>
        </w:rPr>
        <w:t>акционерные общества</w:t>
      </w:r>
      <w:r>
        <w:rPr>
          <w:rFonts w:ascii="Times New Roman"/>
          <w:b w:val="false"/>
          <w:i w:val="false"/>
          <w:color w:val="000000"/>
          <w:sz w:val="28"/>
        </w:rPr>
        <w:t> со стопроцентным участием государства в их уставных капиталах - "Национальная компания "Социально-предпринимательская корпорация "Ертіс" (далее - АО "НК "СПК "Ертіс") с местом дислокации в городе Семипалатинске, "Национальная компания "Социально-предпринимательская корпорация "Оңтүстік" (далее - АО "НК "СПК "Оңтүстік") с местом дислокации в городе Шымкенте и "Национальная компания "Социально-предпринимательская корпорация "Жетісу" (далее - АО "НК "СПК "Жетісу") с местом дислокации в городе Талдыкоргане;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основным предметом деятельности АО "НК "СПК "Epтic", АО "НК "СПК "Оңтүстік" и АО "НК "СПК "Жетісу" содействие экономическому развитию Восточно-Казахстанской, Павлодарской, Южно-Казахстанской, Жамбылской, Кызылординской, Алматинской областей и города Алматы путем консолидации усилий государственного и частного секторов, создания единого экономического рынка на основе кластерного подхода, формирования благоприятной экономической среды для привлечения инвестиций 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меморандумы об основных принципах деятельности АО "НК "СПК " </w:t>
      </w:r>
      <w:r>
        <w:rPr>
          <w:rFonts w:ascii="Times New Roman"/>
          <w:b w:val="false"/>
          <w:i w:val="false"/>
          <w:color w:val="000000"/>
          <w:sz w:val="28"/>
        </w:rPr>
        <w:t>Epтic</w:t>
      </w:r>
      <w:r>
        <w:rPr>
          <w:rFonts w:ascii="Times New Roman"/>
          <w:b w:val="false"/>
          <w:i w:val="false"/>
          <w:color w:val="000000"/>
          <w:sz w:val="28"/>
        </w:rPr>
        <w:t>", АО "НК "СПК "</w:t>
      </w:r>
      <w:r>
        <w:rPr>
          <w:rFonts w:ascii="Times New Roman"/>
          <w:b w:val="false"/>
          <w:i w:val="false"/>
          <w:color w:val="000000"/>
          <w:sz w:val="28"/>
        </w:rPr>
        <w:t>Оңтүстік</w:t>
      </w:r>
      <w:r>
        <w:rPr>
          <w:rFonts w:ascii="Times New Roman"/>
          <w:b w:val="false"/>
          <w:i w:val="false"/>
          <w:color w:val="000000"/>
          <w:sz w:val="28"/>
        </w:rPr>
        <w:t>" и АО "НК "СПК "</w:t>
      </w:r>
      <w:r>
        <w:rPr>
          <w:rFonts w:ascii="Times New Roman"/>
          <w:b w:val="false"/>
          <w:i w:val="false"/>
          <w:color w:val="000000"/>
          <w:sz w:val="28"/>
        </w:rPr>
        <w:t>Жетісу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передачу необходимых для деятельности АО "НК "СПК "Ертіс", АО "НК "СПК "Оңтүстік" и АО "НК "СПК "Жетісу" государственных активов, включая земельные участки и объекты республиканской, коммунальной собственности, в том числе в оплату их уставных капиталов;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внести соответствующие изменения и 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20.07.2008 </w:t>
      </w:r>
      <w:r>
        <w:rPr>
          <w:rFonts w:ascii="Times New Roman"/>
          <w:b w:val="false"/>
          <w:i w:val="false"/>
          <w:color w:val="00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 </w:t>
      </w: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