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d5dd" w14:textId="b04d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(Проект восстановления окружающей
среды города Усть-Каменогорска)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Указ Президента Республики Казахстан от 10 декабря 2007 года N 487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w:t>
      </w:r>
      <w:r>
        <w:rPr>
          <w:rFonts w:ascii="Times New Roman"/>
          <w:b/>
          <w:i w:val="false"/>
          <w:color w:val="000000"/>
          <w:sz w:val="28"/>
        </w:rPr>
        <w:t xml:space="preserve">ПОСТАНОВЛЯЮ: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займе (Проект восстановления окружающей среды города Усть-Каменогорска) между Республикой Казахстан и Международным Банком Реконструкции и Развития. </w:t>
      </w:r>
    </w:p>
    <w:bookmarkEnd w:id="1"/>
    <w:bookmarkStart w:name="z3" w:id="2"/>
    <w:p>
      <w:pPr>
        <w:spacing w:after="0"/>
        <w:ind w:left="0"/>
        <w:jc w:val="both"/>
      </w:pPr>
      <w:r>
        <w:rPr>
          <w:rFonts w:ascii="Times New Roman"/>
          <w:b w:val="false"/>
          <w:i w:val="false"/>
          <w:color w:val="000000"/>
          <w:sz w:val="28"/>
        </w:rPr>
        <w:t xml:space="preserve">
      2. Уполномочить Министра финансов Республики Казахстан Жамишева Болата Бидахметовича подписать от имени Республики Казахстан Соглашение о займе (Проект восстановления окружающей среды города Усть-Каменогорска) между Республикой Казахстан и Международным Банком Реконструкции и Развития.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left"/>
      </w:pPr>
      <w:r>
        <w:rPr>
          <w:rFonts w:ascii="Times New Roman"/>
          <w:b/>
          <w:i w:val="false"/>
          <w:color w:val="000000"/>
        </w:rPr>
        <w:t xml:space="preserve"> 
        Соглашение о займе </w:t>
      </w:r>
      <w:r>
        <w:br/>
      </w:r>
      <w:r>
        <w:rPr>
          <w:rFonts w:ascii="Times New Roman"/>
          <w:b/>
          <w:i w:val="false"/>
          <w:color w:val="000000"/>
        </w:rPr>
        <w:t xml:space="preserve">
      (Проект восстановления окружающей среды города Усть-Каменогорска) </w:t>
      </w:r>
      <w:r>
        <w:br/>
      </w:r>
      <w:r>
        <w:rPr>
          <w:rFonts w:ascii="Times New Roman"/>
          <w:b/>
          <w:i w:val="false"/>
          <w:color w:val="000000"/>
        </w:rPr>
        <w:t xml:space="preserve">
      между Республикой Казахстан </w:t>
      </w:r>
      <w:r>
        <w:br/>
      </w:r>
      <w:r>
        <w:rPr>
          <w:rFonts w:ascii="Times New Roman"/>
          <w:b/>
          <w:i w:val="false"/>
          <w:color w:val="000000"/>
        </w:rPr>
        <w:t xml:space="preserve">
      и Международным Банком Реконструкции и Развития </w:t>
      </w:r>
    </w:p>
    <w:bookmarkEnd w:id="4"/>
    <w:bookmarkStart w:name="z6" w:id="5"/>
    <w:p>
      <w:pPr>
        <w:spacing w:after="0"/>
        <w:ind w:left="0"/>
        <w:jc w:val="left"/>
      </w:pPr>
      <w:r>
        <w:rPr>
          <w:rFonts w:ascii="Times New Roman"/>
          <w:b/>
          <w:i w:val="false"/>
          <w:color w:val="000000"/>
        </w:rPr>
        <w:t xml:space="preserve"> 
  СОГЛАШЕНИЕ О ЗАЙМЕ </w:t>
      </w:r>
    </w:p>
    <w:bookmarkEnd w:id="5"/>
    <w:p>
      <w:pPr>
        <w:spacing w:after="0"/>
        <w:ind w:left="0"/>
        <w:jc w:val="both"/>
      </w:pPr>
      <w:r>
        <w:rPr>
          <w:rFonts w:ascii="Times New Roman"/>
          <w:b w:val="false"/>
          <w:i w:val="false"/>
          <w:color w:val="000000"/>
          <w:sz w:val="28"/>
        </w:rPr>
        <w:t xml:space="preserve">      СОГЛАШЕНИЕ от___________, 200__ г. между РЕСПУБЛИКОЙ КАЗАХСТАН (Заемщик) и МЕЖДУНАРОДНЫМ БАНКОМ РЕКОНСТРУКЦИИ И РАЗВИТИЯ (Банк). Настоящим Заемщик и Банк договариваются о следующем: </w:t>
      </w:r>
    </w:p>
    <w:bookmarkStart w:name="z7" w:id="6"/>
    <w:p>
      <w:pPr>
        <w:spacing w:after="0"/>
        <w:ind w:left="0"/>
        <w:jc w:val="left"/>
      </w:pPr>
      <w:r>
        <w:rPr>
          <w:rFonts w:ascii="Times New Roman"/>
          <w:b/>
          <w:i w:val="false"/>
          <w:color w:val="000000"/>
        </w:rPr>
        <w:t xml:space="preserve"> 
  СТАТЬЯ I - Общие условия; </w:t>
      </w:r>
      <w:r>
        <w:br/>
      </w:r>
      <w:r>
        <w:rPr>
          <w:rFonts w:ascii="Times New Roman"/>
          <w:b/>
          <w:i w:val="false"/>
          <w:color w:val="000000"/>
        </w:rPr>
        <w:t xml:space="preserve">
      Определения </w:t>
      </w:r>
    </w:p>
    <w:bookmarkEnd w:id="6"/>
    <w:p>
      <w:pPr>
        <w:spacing w:after="0"/>
        <w:ind w:left="0"/>
        <w:jc w:val="both"/>
      </w:pPr>
      <w:r>
        <w:rPr>
          <w:rFonts w:ascii="Times New Roman"/>
          <w:b w:val="false"/>
          <w:i w:val="false"/>
          <w:color w:val="000000"/>
          <w:sz w:val="28"/>
        </w:rPr>
        <w:t xml:space="preserve">      1.01. Общие условия (определенные в Приложении (Определения) к настоящему Соглашению) являются неотъемлемой частью настоящего Соглашения. </w:t>
      </w:r>
      <w:r>
        <w:br/>
      </w:r>
      <w:r>
        <w:rPr>
          <w:rFonts w:ascii="Times New Roman"/>
          <w:b w:val="false"/>
          <w:i w:val="false"/>
          <w:color w:val="000000"/>
          <w:sz w:val="28"/>
        </w:rPr>
        <w:t xml:space="preserve">
      1.02. Если из контекста не следует иного, термины, начинающиеся с прописных букв и используемые в Соглашении о займе, имеют значения, закрепленные за ними в Общих условиях или в Приложении (Определении) к настоящему Соглашению. </w:t>
      </w:r>
    </w:p>
    <w:bookmarkStart w:name="z8" w:id="7"/>
    <w:p>
      <w:pPr>
        <w:spacing w:after="0"/>
        <w:ind w:left="0"/>
        <w:jc w:val="left"/>
      </w:pPr>
      <w:r>
        <w:rPr>
          <w:rFonts w:ascii="Times New Roman"/>
          <w:b/>
          <w:i w:val="false"/>
          <w:color w:val="000000"/>
        </w:rPr>
        <w:t xml:space="preserve"> 
  СТАТЬЯ II - Заем </w:t>
      </w:r>
    </w:p>
    <w:bookmarkEnd w:id="7"/>
    <w:p>
      <w:pPr>
        <w:spacing w:after="0"/>
        <w:ind w:left="0"/>
        <w:jc w:val="both"/>
      </w:pPr>
      <w:r>
        <w:rPr>
          <w:rFonts w:ascii="Times New Roman"/>
          <w:b w:val="false"/>
          <w:i w:val="false"/>
          <w:color w:val="000000"/>
          <w:sz w:val="28"/>
        </w:rPr>
        <w:t xml:space="preserve">      2.01. Банк согласен предоставить Заемщику сумму, равную двадцати четырем </w:t>
      </w:r>
      <w:r>
        <w:br/>
      </w:r>
      <w:r>
        <w:rPr>
          <w:rFonts w:ascii="Times New Roman"/>
          <w:b w:val="false"/>
          <w:i w:val="false"/>
          <w:color w:val="000000"/>
          <w:sz w:val="28"/>
        </w:rPr>
        <w:t xml:space="preserve">
миллионам двести девяноста тысячам долларов США (24 290 000 долларов США) ("Заем") на срок и условиях, изложенных или указанных в настоящем Соглашении, для финансирования проекта, описанного в Приложении 1 к настоящему Соглашению ("Проект"). </w:t>
      </w:r>
      <w:r>
        <w:br/>
      </w:r>
      <w:r>
        <w:rPr>
          <w:rFonts w:ascii="Times New Roman"/>
          <w:b w:val="false"/>
          <w:i w:val="false"/>
          <w:color w:val="000000"/>
          <w:sz w:val="28"/>
        </w:rPr>
        <w:t xml:space="preserve">
      2.02. Заемщик вправе снимать средства Займа в соответствии с Разделом IV </w:t>
      </w:r>
      <w:r>
        <w:br/>
      </w:r>
      <w:r>
        <w:rPr>
          <w:rFonts w:ascii="Times New Roman"/>
          <w:b w:val="false"/>
          <w:i w:val="false"/>
          <w:color w:val="000000"/>
          <w:sz w:val="28"/>
        </w:rPr>
        <w:t xml:space="preserve">
Приложения 2 настоящего Соглашения. </w:t>
      </w:r>
      <w:r>
        <w:br/>
      </w:r>
      <w:r>
        <w:rPr>
          <w:rFonts w:ascii="Times New Roman"/>
          <w:b w:val="false"/>
          <w:i w:val="false"/>
          <w:color w:val="000000"/>
          <w:sz w:val="28"/>
        </w:rPr>
        <w:t xml:space="preserve">
      2.03. Заемщик уплачивает Банку комиссию за резервирование средств займа по ставке три четверти одного процента (3/4 от 1%) годовых от неснятого остатка Займа, при этом Банк, по своему усмотрению, время от времени может отменять выплату части этой комиссии. </w:t>
      </w:r>
      <w:r>
        <w:br/>
      </w:r>
      <w:r>
        <w:rPr>
          <w:rFonts w:ascii="Times New Roman"/>
          <w:b w:val="false"/>
          <w:i w:val="false"/>
          <w:color w:val="000000"/>
          <w:sz w:val="28"/>
        </w:rPr>
        <w:t xml:space="preserve">
      2.04. Заемщик уплачивает Банку комиссию за обязательство по основной сумме Займа в сумме одного процента (1,0%) от суммы Займа, при этом Банк, по своему усмотрению, время от времени может отменять выплату части этой комиссии. Заемщик выплачивает комиссию за резервирование средств займа не позднее, чем через 60 дней после вступления Займа в силу. </w:t>
      </w:r>
      <w:r>
        <w:br/>
      </w:r>
      <w:r>
        <w:rPr>
          <w:rFonts w:ascii="Times New Roman"/>
          <w:b w:val="false"/>
          <w:i w:val="false"/>
          <w:color w:val="000000"/>
          <w:sz w:val="28"/>
        </w:rPr>
        <w:t xml:space="preserve">
      2.05. Заемщик уплачивает процент по ставке, равной ставке ЛИБОР для Валюты Займа плюс Варьируемый Спрэд на каждый Период Начисления Процента, при этом Банк, по своему усмотрению, время от времени может отменять выплату части этой ставки. </w:t>
      </w:r>
      <w:r>
        <w:br/>
      </w:r>
      <w:r>
        <w:rPr>
          <w:rFonts w:ascii="Times New Roman"/>
          <w:b w:val="false"/>
          <w:i w:val="false"/>
          <w:color w:val="000000"/>
          <w:sz w:val="28"/>
        </w:rPr>
        <w:t xml:space="preserve">
      2.06. Даты Платежей - 15 февраля и 15 августа каждого года. </w:t>
      </w:r>
      <w:r>
        <w:br/>
      </w:r>
      <w:r>
        <w:rPr>
          <w:rFonts w:ascii="Times New Roman"/>
          <w:b w:val="false"/>
          <w:i w:val="false"/>
          <w:color w:val="000000"/>
          <w:sz w:val="28"/>
        </w:rPr>
        <w:t xml:space="preserve">
      2.07. Заемщик погашает основную сумму Займа в соответствии с графиком погашения, приведенным в Приложении 3 к настоящему Соглашению. </w:t>
      </w:r>
    </w:p>
    <w:bookmarkStart w:name="z9" w:id="8"/>
    <w:p>
      <w:pPr>
        <w:spacing w:after="0"/>
        <w:ind w:left="0"/>
        <w:jc w:val="left"/>
      </w:pPr>
      <w:r>
        <w:rPr>
          <w:rFonts w:ascii="Times New Roman"/>
          <w:b/>
          <w:i w:val="false"/>
          <w:color w:val="000000"/>
        </w:rPr>
        <w:t xml:space="preserve"> 
  СТАТЬЯ III - Проект </w:t>
      </w:r>
    </w:p>
    <w:bookmarkEnd w:id="8"/>
    <w:p>
      <w:pPr>
        <w:spacing w:after="0"/>
        <w:ind w:left="0"/>
        <w:jc w:val="both"/>
      </w:pPr>
      <w:r>
        <w:rPr>
          <w:rFonts w:ascii="Times New Roman"/>
          <w:b w:val="false"/>
          <w:i w:val="false"/>
          <w:color w:val="000000"/>
          <w:sz w:val="28"/>
        </w:rPr>
        <w:t xml:space="preserve">      3.01. Заемщик заявляет о своей приверженности целям Проекта и   с этой целью осуществляет Проект через КВР в соответствии с положениями Статьи 5 Общих Условий; </w:t>
      </w:r>
      <w:r>
        <w:br/>
      </w:r>
      <w:r>
        <w:rPr>
          <w:rFonts w:ascii="Times New Roman"/>
          <w:b w:val="false"/>
          <w:i w:val="false"/>
          <w:color w:val="000000"/>
          <w:sz w:val="28"/>
        </w:rPr>
        <w:t xml:space="preserve">
      3.02. Без ограничений положений Раздела 3.01 настоящего Соглашения и если иное не согласовано между Заемщиком и Банком, Заемщик обеспечивает реализацию Проекта в соответствии с положениями Приложения 2 к настоящему Соглашению. </w:t>
      </w:r>
    </w:p>
    <w:bookmarkStart w:name="z10" w:id="9"/>
    <w:p>
      <w:pPr>
        <w:spacing w:after="0"/>
        <w:ind w:left="0"/>
        <w:jc w:val="left"/>
      </w:pPr>
      <w:r>
        <w:rPr>
          <w:rFonts w:ascii="Times New Roman"/>
          <w:b/>
          <w:i w:val="false"/>
          <w:color w:val="000000"/>
        </w:rPr>
        <w:t xml:space="preserve"> 
  СТАТЬЯ IV - Санкции Банка </w:t>
      </w:r>
    </w:p>
    <w:bookmarkEnd w:id="9"/>
    <w:p>
      <w:pPr>
        <w:spacing w:after="0"/>
        <w:ind w:left="0"/>
        <w:jc w:val="both"/>
      </w:pPr>
      <w:r>
        <w:rPr>
          <w:rFonts w:ascii="Times New Roman"/>
          <w:b w:val="false"/>
          <w:i w:val="false"/>
          <w:color w:val="000000"/>
          <w:sz w:val="28"/>
        </w:rPr>
        <w:t xml:space="preserve">      4.01. Дополнительные События Приостановки Платежей включают следующее: </w:t>
      </w:r>
      <w:r>
        <w:br/>
      </w:r>
      <w:r>
        <w:rPr>
          <w:rFonts w:ascii="Times New Roman"/>
          <w:b w:val="false"/>
          <w:i w:val="false"/>
          <w:color w:val="000000"/>
          <w:sz w:val="28"/>
        </w:rPr>
        <w:t xml:space="preserve">
      (а) В Руководство по Реализации были внесены изменения или же его действие было приостановлено, аннулировано или от него отказались без предварительного согласия Банка. </w:t>
      </w:r>
      <w:r>
        <w:br/>
      </w:r>
      <w:r>
        <w:rPr>
          <w:rFonts w:ascii="Times New Roman"/>
          <w:b w:val="false"/>
          <w:i w:val="false"/>
          <w:color w:val="000000"/>
          <w:sz w:val="28"/>
        </w:rPr>
        <w:t xml:space="preserve">
      (б) В законы, постановления, устав или иные учредительные документы КВР, в том числе законодательные акты, лежащие в основе таких инструментов, были внесены изменения, или же их действие было приостановлено, аннулировано, отменено или от них отказались, что </w:t>
      </w:r>
      <w:r>
        <w:br/>
      </w:r>
      <w:r>
        <w:rPr>
          <w:rFonts w:ascii="Times New Roman"/>
          <w:b w:val="false"/>
          <w:i w:val="false"/>
          <w:color w:val="000000"/>
          <w:sz w:val="28"/>
        </w:rPr>
        <w:t xml:space="preserve">
материально и неблагоприятно сказывается на способности КВР выполнять любые из своих обязательств по настоящему Соглашению. </w:t>
      </w:r>
      <w:r>
        <w:br/>
      </w:r>
      <w:r>
        <w:rPr>
          <w:rFonts w:ascii="Times New Roman"/>
          <w:b w:val="false"/>
          <w:i w:val="false"/>
          <w:color w:val="000000"/>
          <w:sz w:val="28"/>
        </w:rPr>
        <w:t xml:space="preserve">
      4.02. Дополнительное событие по Досрочному Погашению включает в себя, поименно, каждое событие, указанное в пунктах (а) и   (б) Раздела 4.01 настоящего Соглашения, если таковое имело место. </w:t>
      </w:r>
    </w:p>
    <w:bookmarkStart w:name="z11" w:id="10"/>
    <w:p>
      <w:pPr>
        <w:spacing w:after="0"/>
        <w:ind w:left="0"/>
        <w:jc w:val="left"/>
      </w:pPr>
      <w:r>
        <w:rPr>
          <w:rFonts w:ascii="Times New Roman"/>
          <w:b/>
          <w:i w:val="false"/>
          <w:color w:val="000000"/>
        </w:rPr>
        <w:t xml:space="preserve"> 
  СТАТЬЯ V - Вступление в действие </w:t>
      </w:r>
    </w:p>
    <w:bookmarkEnd w:id="10"/>
    <w:p>
      <w:pPr>
        <w:spacing w:after="0"/>
        <w:ind w:left="0"/>
        <w:jc w:val="both"/>
      </w:pPr>
      <w:r>
        <w:rPr>
          <w:rFonts w:ascii="Times New Roman"/>
          <w:b w:val="false"/>
          <w:i w:val="false"/>
          <w:color w:val="000000"/>
          <w:sz w:val="28"/>
        </w:rPr>
        <w:t xml:space="preserve">      5.01. Дополнительное Условие Вступления в Силу включают в себя следующее: </w:t>
      </w:r>
      <w:r>
        <w:br/>
      </w:r>
      <w:r>
        <w:rPr>
          <w:rFonts w:ascii="Times New Roman"/>
          <w:b w:val="false"/>
          <w:i w:val="false"/>
          <w:color w:val="000000"/>
          <w:sz w:val="28"/>
        </w:rPr>
        <w:t xml:space="preserve">
      КВР назначает Координатора Проекта ГУП в рамках технического задания и с квалификациями, приемлемыми Банку. </w:t>
      </w:r>
      <w:r>
        <w:br/>
      </w:r>
      <w:r>
        <w:rPr>
          <w:rFonts w:ascii="Times New Roman"/>
          <w:b w:val="false"/>
          <w:i w:val="false"/>
          <w:color w:val="000000"/>
          <w:sz w:val="28"/>
        </w:rPr>
        <w:t xml:space="preserve">
      5.02. Конечной Датой для Вступления в силу Займа является дата, наступающая по истечении ста восьмидесяти (180) дней после даты подписания настоящего Соглашения. </w:t>
      </w:r>
    </w:p>
    <w:bookmarkStart w:name="z12" w:id="11"/>
    <w:p>
      <w:pPr>
        <w:spacing w:after="0"/>
        <w:ind w:left="0"/>
        <w:jc w:val="left"/>
      </w:pPr>
      <w:r>
        <w:rPr>
          <w:rFonts w:ascii="Times New Roman"/>
          <w:b/>
          <w:i w:val="false"/>
          <w:color w:val="000000"/>
        </w:rPr>
        <w:t xml:space="preserve"> 
  СТАТЬЯ VI - Представители Заемщика; адреса </w:t>
      </w:r>
    </w:p>
    <w:bookmarkEnd w:id="11"/>
    <w:p>
      <w:pPr>
        <w:spacing w:after="0"/>
        <w:ind w:left="0"/>
        <w:jc w:val="both"/>
      </w:pPr>
      <w:r>
        <w:rPr>
          <w:rFonts w:ascii="Times New Roman"/>
          <w:b w:val="false"/>
          <w:i w:val="false"/>
          <w:color w:val="000000"/>
          <w:sz w:val="28"/>
        </w:rPr>
        <w:t xml:space="preserve">      6.01. Министр Финансов Заемщика является представителем Заемщика. </w:t>
      </w:r>
      <w:r>
        <w:br/>
      </w:r>
      <w:r>
        <w:rPr>
          <w:rFonts w:ascii="Times New Roman"/>
          <w:b w:val="false"/>
          <w:i w:val="false"/>
          <w:color w:val="000000"/>
          <w:sz w:val="28"/>
        </w:rPr>
        <w:t xml:space="preserve">
      6.02. Адрес Заемщика: </w:t>
      </w:r>
      <w:r>
        <w:br/>
      </w:r>
      <w:r>
        <w:rPr>
          <w:rFonts w:ascii="Times New Roman"/>
          <w:b w:val="false"/>
          <w:i w:val="false"/>
          <w:color w:val="000000"/>
          <w:sz w:val="28"/>
        </w:rPr>
        <w:t>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проспект Победы,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Телекс: 265126 (FILIN)     Факс: (7) (3172) 717785 </w:t>
      </w:r>
    </w:p>
    <w:p>
      <w:pPr>
        <w:spacing w:after="0"/>
        <w:ind w:left="0"/>
        <w:jc w:val="both"/>
      </w:pPr>
      <w:r>
        <w:rPr>
          <w:rFonts w:ascii="Times New Roman"/>
          <w:b w:val="false"/>
          <w:i w:val="false"/>
          <w:color w:val="000000"/>
          <w:sz w:val="28"/>
        </w:rPr>
        <w:t xml:space="preserve">      6.03 Адрес Банка: </w:t>
      </w:r>
      <w:r>
        <w:br/>
      </w:r>
      <w:r>
        <w:rPr>
          <w:rFonts w:ascii="Times New Roman"/>
          <w:b w:val="false"/>
          <w:i w:val="false"/>
          <w:color w:val="000000"/>
          <w:sz w:val="28"/>
        </w:rPr>
        <w:t xml:space="preserve">
      International Bank for Reconstruction and Development </w:t>
      </w:r>
      <w:r>
        <w:br/>
      </w:r>
      <w:r>
        <w:rPr>
          <w:rFonts w:ascii="Times New Roman"/>
          <w:b w:val="false"/>
          <w:i w:val="false"/>
          <w:color w:val="000000"/>
          <w:sz w:val="28"/>
        </w:rPr>
        <w:t xml:space="preserve">
      1818 H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Телеграф:            Телекс:                    Факс: </w:t>
      </w:r>
      <w:r>
        <w:br/>
      </w:r>
      <w:r>
        <w:rPr>
          <w:rFonts w:ascii="Times New Roman"/>
          <w:b w:val="false"/>
          <w:i w:val="false"/>
          <w:color w:val="000000"/>
          <w:sz w:val="28"/>
        </w:rPr>
        <w:t xml:space="preserve">
      INTBAFRAD            248423 (MCI) или     7-(202) 477 - 6391 </w:t>
      </w:r>
      <w:r>
        <w:br/>
      </w:r>
      <w:r>
        <w:rPr>
          <w:rFonts w:ascii="Times New Roman"/>
          <w:b w:val="false"/>
          <w:i w:val="false"/>
          <w:color w:val="000000"/>
          <w:sz w:val="28"/>
        </w:rPr>
        <w:t xml:space="preserve">
      Washington, D.C.     64145 (MCI) </w:t>
      </w:r>
    </w:p>
    <w:p>
      <w:pPr>
        <w:spacing w:after="0"/>
        <w:ind w:left="0"/>
        <w:jc w:val="both"/>
      </w:pPr>
      <w:r>
        <w:rPr>
          <w:rFonts w:ascii="Times New Roman"/>
          <w:b w:val="false"/>
          <w:i w:val="false"/>
          <w:color w:val="000000"/>
          <w:sz w:val="28"/>
        </w:rPr>
        <w:t xml:space="preserve">      СОГЛАСОВАНО _______, ________________, в день и год, впервые указанные выше. </w:t>
      </w:r>
    </w:p>
    <w:p>
      <w:pPr>
        <w:spacing w:after="0"/>
        <w:ind w:left="0"/>
        <w:jc w:val="both"/>
      </w:pPr>
      <w:r>
        <w:rPr>
          <w:rFonts w:ascii="Times New Roman"/>
          <w:b w:val="false"/>
          <w:i/>
          <w:color w:val="000000"/>
          <w:sz w:val="28"/>
        </w:rPr>
        <w:t xml:space="preserve">       ЗА РЕСПУБЛИКУ КАЗАХСТАН </w:t>
      </w:r>
      <w:r>
        <w:br/>
      </w:r>
      <w:r>
        <w:rPr>
          <w:rFonts w:ascii="Times New Roman"/>
          <w:b w:val="false"/>
          <w:i w:val="false"/>
          <w:color w:val="000000"/>
          <w:sz w:val="28"/>
        </w:rPr>
        <w:t>
 </w:t>
      </w:r>
      <w:r>
        <w:br/>
      </w: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color w:val="000000"/>
          <w:sz w:val="28"/>
        </w:rPr>
        <w:t xml:space="preserve">       ЗА МЕЖДУНАРОДНЫЙ БАНК РЕКОНСТРУКЦИИ И РАЗВИТИЯ </w:t>
      </w:r>
      <w:r>
        <w:br/>
      </w:r>
      <w:r>
        <w:rPr>
          <w:rFonts w:ascii="Times New Roman"/>
          <w:b w:val="false"/>
          <w:i w:val="false"/>
          <w:color w:val="000000"/>
          <w:sz w:val="28"/>
        </w:rPr>
        <w:t>
 </w:t>
      </w:r>
      <w:r>
        <w:br/>
      </w:r>
      <w:r>
        <w:rPr>
          <w:rFonts w:ascii="Times New Roman"/>
          <w:b w:val="false"/>
          <w:i w:val="false"/>
          <w:color w:val="000000"/>
          <w:sz w:val="28"/>
        </w:rPr>
        <w:t xml:space="preserve">
               Уполномоченный представитель </w:t>
      </w:r>
    </w:p>
    <w:bookmarkStart w:name="z13" w:id="12"/>
    <w:p>
      <w:pPr>
        <w:spacing w:after="0"/>
        <w:ind w:left="0"/>
        <w:jc w:val="left"/>
      </w:pPr>
      <w:r>
        <w:rPr>
          <w:rFonts w:ascii="Times New Roman"/>
          <w:b/>
          <w:i w:val="false"/>
          <w:color w:val="000000"/>
        </w:rPr>
        <w:t xml:space="preserve"> 
  ПРИЛОЖЕНИЕ 1  </w:t>
      </w:r>
      <w:r>
        <w:br/>
      </w:r>
      <w:r>
        <w:rPr>
          <w:rFonts w:ascii="Times New Roman"/>
          <w:b/>
          <w:i w:val="false"/>
          <w:color w:val="000000"/>
        </w:rPr>
        <w:t xml:space="preserve">
Описание Проекта </w:t>
      </w:r>
    </w:p>
    <w:bookmarkEnd w:id="12"/>
    <w:p>
      <w:pPr>
        <w:spacing w:after="0"/>
        <w:ind w:left="0"/>
        <w:jc w:val="both"/>
      </w:pPr>
      <w:r>
        <w:rPr>
          <w:rFonts w:ascii="Times New Roman"/>
          <w:b w:val="false"/>
          <w:i w:val="false"/>
          <w:color w:val="000000"/>
          <w:sz w:val="28"/>
        </w:rPr>
        <w:t xml:space="preserve">      Целями Проекта являются: (а) предотвращение загрязнения подземных вод и миграции шлейфа токсичных отходов в сторону жилых районов, источников питьевого водоснабжения города и реки Иртыш; (б) усиление институциональных механизмов для мониторинга качества воды с целью обеспечения контроля над текущим загрязнением подземных вод из местных муниципальных и промышленных источников. </w:t>
      </w:r>
      <w:r>
        <w:br/>
      </w:r>
      <w:r>
        <w:rPr>
          <w:rFonts w:ascii="Times New Roman"/>
          <w:b w:val="false"/>
          <w:i w:val="false"/>
          <w:color w:val="000000"/>
          <w:sz w:val="28"/>
        </w:rPr>
        <w:t xml:space="preserve">
      Проект состоит из следующих компонентов, которые являются предметом изменений, если Заемщик и Банк согласуют их для достижения указанных целей: </w:t>
      </w:r>
    </w:p>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Компонент А. Локализация наиболее приоритетных источников загрязнения грунтовых вод </w:t>
      </w:r>
      <w:r>
        <w:br/>
      </w:r>
      <w:r>
        <w:rPr>
          <w:rFonts w:ascii="Times New Roman"/>
          <w:b w:val="false"/>
          <w:i w:val="false"/>
          <w:color w:val="000000"/>
          <w:sz w:val="28"/>
        </w:rPr>
        <w:t>
 </w:t>
      </w:r>
      <w:r>
        <w:br/>
      </w:r>
      <w:r>
        <w:rPr>
          <w:rFonts w:ascii="Times New Roman"/>
          <w:b w:val="false"/>
          <w:i w:val="false"/>
          <w:color w:val="000000"/>
          <w:sz w:val="28"/>
        </w:rPr>
        <w:t xml:space="preserve">
             Обеспечение проектных и строительных работ, надзора за строительством и установкой оборудования для восстановления отобранных загрязненных промышленных участков, а именно: (а) конусный отвал N 6 УК СЦК; (б) Отвал N 6 УМЗ; (в) Отвал N 1 УК ТЭЦ; (г) Отвал N 1 УК ТМК; (д) Золоотвал N 2а + 2б УК ТЭЦ; (е) Отвал эксперементального СЦК; (ж) Шламонакопитель конденсаторного завода. </w:t>
      </w:r>
    </w:p>
    <w:bookmarkEnd w:id="13"/>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Компонент Б. Очистка загрязненных участков грунтовых вод </w:t>
      </w:r>
    </w:p>
    <w:bookmarkEnd w:id="14"/>
    <w:p>
      <w:pPr>
        <w:spacing w:after="0"/>
        <w:ind w:left="0"/>
        <w:jc w:val="both"/>
      </w:pPr>
      <w:r>
        <w:rPr>
          <w:rFonts w:ascii="Times New Roman"/>
          <w:b w:val="false"/>
          <w:i w:val="false"/>
          <w:color w:val="000000"/>
          <w:sz w:val="28"/>
        </w:rPr>
        <w:t xml:space="preserve">      1. Обеспечение проектных и строительных работ, надзора за строительством и оборудования для установки системы насосной очистки подземных вод, включая группу скважин, насосные системы и процесс очистки, что позволит устранить загрязнение под землей путем очистки загрязненных подземных вод, протекающих по направлению </w:t>
      </w:r>
      <w:r>
        <w:br/>
      </w:r>
      <w:r>
        <w:rPr>
          <w:rFonts w:ascii="Times New Roman"/>
          <w:b w:val="false"/>
          <w:i w:val="false"/>
          <w:color w:val="000000"/>
          <w:sz w:val="28"/>
        </w:rPr>
        <w:t xml:space="preserve">
из центрального промышленного комплекса г. Усть-Каменогорска к жилым районам, где расположены скважины питьевого водоснабжения и река Иртыш. </w:t>
      </w:r>
      <w:r>
        <w:br/>
      </w:r>
      <w:r>
        <w:rPr>
          <w:rFonts w:ascii="Times New Roman"/>
          <w:b w:val="false"/>
          <w:i w:val="false"/>
          <w:color w:val="000000"/>
          <w:sz w:val="28"/>
        </w:rPr>
        <w:t xml:space="preserve">
      2. Реализация программы по отбору проб подземных вод и анализу загрязнения для детального проектирования и эксплуатации системы очистки подземных вод, включая устройство новых мониторинговых скважин для отбора проб подземных вод. </w:t>
      </w:r>
    </w:p>
    <w:bookmarkStart w:name="z16"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Компонент С. Управление проектом и мониторинг </w:t>
      </w:r>
    </w:p>
    <w:bookmarkEnd w:id="15"/>
    <w:p>
      <w:pPr>
        <w:spacing w:after="0"/>
        <w:ind w:left="0"/>
        <w:jc w:val="both"/>
      </w:pPr>
      <w:r>
        <w:rPr>
          <w:rFonts w:ascii="Times New Roman"/>
          <w:b w:val="false"/>
          <w:i w:val="false"/>
          <w:color w:val="000000"/>
          <w:sz w:val="28"/>
        </w:rPr>
        <w:t xml:space="preserve">      Предоставление финансовой и технической помощи ГУП для: (а) управления Проектом, закупок и финансового управления; (б) мониторинга и оценки воздействия мероприятий Проекта, включая реализацию Плана экологического мониторинга для строительных мероприятий в рамках Проекта. </w:t>
      </w:r>
    </w:p>
    <w:bookmarkStart w:name="z17" w:id="16"/>
    <w:p>
      <w:pPr>
        <w:spacing w:after="0"/>
        <w:ind w:left="0"/>
        <w:jc w:val="left"/>
      </w:pPr>
      <w:r>
        <w:rPr>
          <w:rFonts w:ascii="Times New Roman"/>
          <w:b/>
          <w:i w:val="false"/>
          <w:color w:val="000000"/>
        </w:rPr>
        <w:t xml:space="preserve"> 
  ПРИЛОЖЕНИЕ 2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rPr>
          <w:rFonts w:ascii="Times New Roman"/>
          <w:b w:val="false"/>
          <w:i w:val="false"/>
          <w:color w:val="000000"/>
          <w:sz w:val="28"/>
          <w:u w:val="single"/>
        </w:rPr>
        <w:t xml:space="preserve">Институциональные и прочие предпосылки </w:t>
      </w:r>
    </w:p>
    <w:bookmarkEnd w:id="17"/>
    <w:p>
      <w:pPr>
        <w:spacing w:after="0"/>
        <w:ind w:left="0"/>
        <w:jc w:val="both"/>
      </w:pPr>
      <w:r>
        <w:rPr>
          <w:rFonts w:ascii="Times New Roman"/>
          <w:b w:val="false"/>
          <w:i w:val="false"/>
          <w:color w:val="000000"/>
          <w:sz w:val="28"/>
        </w:rPr>
        <w:t xml:space="preserve">      1. Заемщик назначает КВР в качестве ответственного органа за реализацию Проекта и на период реализации Проекта содержит ГУП при КВР, состав, техническое задание и ресурсы которой приемлемы Банку. ГУП несет ответственность за ежедневное управление </w:t>
      </w:r>
      <w:r>
        <w:br/>
      </w:r>
      <w:r>
        <w:rPr>
          <w:rFonts w:ascii="Times New Roman"/>
          <w:b w:val="false"/>
          <w:i w:val="false"/>
          <w:color w:val="000000"/>
          <w:sz w:val="28"/>
        </w:rPr>
        <w:t xml:space="preserve">
проектными мероприятиями, надзором за контрактами, мониторинг и отчетность. </w:t>
      </w:r>
      <w:r>
        <w:br/>
      </w:r>
      <w:r>
        <w:rPr>
          <w:rFonts w:ascii="Times New Roman"/>
          <w:b w:val="false"/>
          <w:i w:val="false"/>
          <w:color w:val="000000"/>
          <w:sz w:val="28"/>
        </w:rPr>
        <w:t xml:space="preserve">
      2. Заемщик, не позднее чем в течение трех месяцев после вступления Проекта в силу, создает на период реализации Проекта и затем поддерживает Наблюдательный Совет по Проекту, состав и техническое задание которого приемлемы Банку, и в обязанности </w:t>
      </w:r>
      <w:r>
        <w:br/>
      </w:r>
      <w:r>
        <w:rPr>
          <w:rFonts w:ascii="Times New Roman"/>
          <w:b w:val="false"/>
          <w:i w:val="false"/>
          <w:color w:val="000000"/>
          <w:sz w:val="28"/>
        </w:rPr>
        <w:t xml:space="preserve">
которого входит общий надзор за реализацией Проекта и координация проектных мероприятий с местными администрациями, деловыми кругами и прочими заинтересованными сторонами. </w:t>
      </w:r>
      <w:r>
        <w:br/>
      </w:r>
      <w:r>
        <w:rPr>
          <w:rFonts w:ascii="Times New Roman"/>
          <w:b w:val="false"/>
          <w:i w:val="false"/>
          <w:color w:val="000000"/>
          <w:sz w:val="28"/>
        </w:rPr>
        <w:t xml:space="preserve">
      3. Заемщик стимулирует КВР предоставлять любые предложения о найме или увольнении сотрудников и консультантов ГУП на рассмотрение и одобрение Банку. </w:t>
      </w:r>
      <w:r>
        <w:br/>
      </w:r>
      <w:r>
        <w:rPr>
          <w:rFonts w:ascii="Times New Roman"/>
          <w:b w:val="false"/>
          <w:i w:val="false"/>
          <w:color w:val="000000"/>
          <w:sz w:val="28"/>
        </w:rPr>
        <w:t xml:space="preserve">
      4. Для выполнения Проекта Заемщик выделяет сумму в размере сорок пять миллионов четыреста двадцать одна тысяча пятьсот два доллара США (45.421.502 доллара США), подлежащую использованию в соответствии со сроками и условиями, установленными в настоящем Соглашении. </w:t>
      </w:r>
      <w:r>
        <w:br/>
      </w:r>
      <w:r>
        <w:rPr>
          <w:rFonts w:ascii="Times New Roman"/>
          <w:b w:val="false"/>
          <w:i w:val="false"/>
          <w:color w:val="000000"/>
          <w:sz w:val="28"/>
        </w:rPr>
        <w:t xml:space="preserve">
      5. Заемщик обеспечивает: (а) ежегодный бюджет КВР, достаточный для выполнения его обязательств по Проекту; и (б) достаточный объем финансирования, необходимый для покрытия всех операционных и текущих издержек сооружений по очистке подземных вод, в соответствии с Частью Б. 2 Проекта, в течение 15 лет после ввода в эксплуатацию сооружений по очистке подземных вод. </w:t>
      </w:r>
      <w:r>
        <w:br/>
      </w:r>
      <w:r>
        <w:rPr>
          <w:rFonts w:ascii="Times New Roman"/>
          <w:b w:val="false"/>
          <w:i w:val="false"/>
          <w:color w:val="000000"/>
          <w:sz w:val="28"/>
        </w:rPr>
        <w:t xml:space="preserve">
      6. Заемщик: </w:t>
      </w:r>
      <w:r>
        <w:br/>
      </w:r>
      <w:r>
        <w:rPr>
          <w:rFonts w:ascii="Times New Roman"/>
          <w:b w:val="false"/>
          <w:i w:val="false"/>
          <w:color w:val="000000"/>
          <w:sz w:val="28"/>
        </w:rPr>
        <w:t xml:space="preserve">
      а. Не позднее двух (2) месяцев после истечения окончательной даты Вступления в силу Займа предоставляет Банку Руководство и План реализации Проекта, по форме и содержанию приемлемые для Банка, и реализует Проект в соответствии с этим Руководством и Планом реализации Проекта; </w:t>
      </w:r>
      <w:r>
        <w:br/>
      </w:r>
      <w:r>
        <w:rPr>
          <w:rFonts w:ascii="Times New Roman"/>
          <w:b w:val="false"/>
          <w:i w:val="false"/>
          <w:color w:val="000000"/>
          <w:sz w:val="28"/>
        </w:rPr>
        <w:t xml:space="preserve">
      b. Принимает все необходимые меры с тем, чтобы обеспечить реализацию Проекта в соответствии с Планом управления окружающей средой. </w:t>
      </w:r>
    </w:p>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II. Мониторинг Проекта, отчетность и оценка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А. Отчеты по Проекту. </w:t>
      </w:r>
    </w:p>
    <w:bookmarkEnd w:id="19"/>
    <w:p>
      <w:pPr>
        <w:spacing w:after="0"/>
        <w:ind w:left="0"/>
        <w:jc w:val="both"/>
      </w:pPr>
      <w:r>
        <w:rPr>
          <w:rFonts w:ascii="Times New Roman"/>
          <w:b w:val="false"/>
          <w:i w:val="false"/>
          <w:color w:val="000000"/>
          <w:sz w:val="28"/>
        </w:rPr>
        <w:t xml:space="preserve">      1. Заемщик осуществляет мониторинг и оценивает ход реализации Проекта, а также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w:t>
      </w:r>
      <w:r>
        <w:br/>
      </w:r>
      <w:r>
        <w:rPr>
          <w:rFonts w:ascii="Times New Roman"/>
          <w:b w:val="false"/>
          <w:i w:val="false"/>
          <w:color w:val="000000"/>
          <w:sz w:val="28"/>
        </w:rPr>
        <w:t xml:space="preserve">
охватывать период в один календарный семестр, и предоставляться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xml:space="preserve">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сорока пяти (45) дней после даты закрытия проекта.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Б. Финансовое управление, финансовая отчетность и аудит. </w:t>
      </w:r>
    </w:p>
    <w:bookmarkEnd w:id="20"/>
    <w:p>
      <w:pPr>
        <w:spacing w:after="0"/>
        <w:ind w:left="0"/>
        <w:jc w:val="both"/>
      </w:pPr>
      <w:r>
        <w:rPr>
          <w:rFonts w:ascii="Times New Roman"/>
          <w:b w:val="false"/>
          <w:i w:val="false"/>
          <w:color w:val="000000"/>
          <w:sz w:val="28"/>
        </w:rPr>
        <w:t xml:space="preserve">      1. Заемщик обязан вести или следить за ведением системы финансового управления в соответствии с положениями Раздела 5.09 Общих условий. </w:t>
      </w:r>
      <w:r>
        <w:br/>
      </w:r>
      <w:r>
        <w:rPr>
          <w:rFonts w:ascii="Times New Roman"/>
          <w:b w:val="false"/>
          <w:i w:val="false"/>
          <w:color w:val="000000"/>
          <w:sz w:val="28"/>
        </w:rPr>
        <w:t xml:space="preserve">
      2. Без ограничения к положениям Части А данного Раздела, Заемщик обязан подготавливать и представлять в Банк не позднее, чем через сорок пять (45) дней после окончания каждого календарного квартала, промежуточные и непроверенные аудитором финансовые отчеты по Проекту за данный квартал, по форме и содержанию приемлемые для Банка. </w:t>
      </w:r>
      <w:r>
        <w:br/>
      </w:r>
      <w:r>
        <w:rPr>
          <w:rFonts w:ascii="Times New Roman"/>
          <w:b w:val="false"/>
          <w:i w:val="false"/>
          <w:color w:val="000000"/>
          <w:sz w:val="28"/>
        </w:rPr>
        <w:t xml:space="preserve">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финансовый год Заемщика. Проверенные аудитором Финансовые </w:t>
      </w:r>
      <w:r>
        <w:br/>
      </w:r>
      <w:r>
        <w:rPr>
          <w:rFonts w:ascii="Times New Roman"/>
          <w:b w:val="false"/>
          <w:i w:val="false"/>
          <w:color w:val="000000"/>
          <w:sz w:val="28"/>
        </w:rPr>
        <w:t xml:space="preserve">
отчеты за каждый такой период должны быть предоставлены в Банк не позднее, чем спустя шесть месяцев после окончания каждого такого периода. </w:t>
      </w:r>
    </w:p>
    <w:bookmarkStart w:name="z22"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III Закупки </w:t>
      </w:r>
    </w:p>
    <w:bookmarkEnd w:id="21"/>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А. Общие положения </w:t>
      </w:r>
    </w:p>
    <w:bookmarkEnd w:id="22"/>
    <w:p>
      <w:pPr>
        <w:spacing w:after="0"/>
        <w:ind w:left="0"/>
        <w:jc w:val="both"/>
      </w:pPr>
      <w:r>
        <w:rPr>
          <w:rFonts w:ascii="Times New Roman"/>
          <w:b/>
          <w:i w:val="false"/>
          <w:color w:val="000000"/>
          <w:sz w:val="28"/>
        </w:rPr>
        <w:t xml:space="preserve">       1. </w:t>
      </w:r>
      <w:r>
        <w:rPr>
          <w:rFonts w:ascii="Times New Roman"/>
          <w:b/>
          <w:i w:val="false"/>
          <w:color w:val="000000"/>
          <w:sz w:val="28"/>
        </w:rPr>
        <w:t xml:space="preserve">  Товары и работы. </w:t>
      </w:r>
      <w:r>
        <w:rPr>
          <w:rFonts w:ascii="Times New Roman"/>
          <w:b w:val="false"/>
          <w:i w:val="false"/>
          <w:color w:val="000000"/>
          <w:sz w:val="28"/>
        </w:rPr>
        <w:t xml:space="preserve"> Все товары и работы,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w:t>
      </w:r>
      <w:r>
        <w:rPr>
          <w:rFonts w:ascii="Times New Roman"/>
          <w:b/>
          <w:i w:val="false"/>
          <w:color w:val="000000"/>
          <w:sz w:val="28"/>
        </w:rPr>
        <w:t xml:space="preserve">       2. </w:t>
      </w:r>
      <w:r>
        <w:rPr>
          <w:rFonts w:ascii="Times New Roman"/>
          <w:b/>
          <w:i w:val="false"/>
          <w:color w:val="000000"/>
          <w:sz w:val="28"/>
        </w:rPr>
        <w:t xml:space="preserve">  Услуги консультантов </w:t>
      </w:r>
      <w:r>
        <w:rPr>
          <w:rFonts w:ascii="Times New Roman"/>
          <w:b w:val="false"/>
          <w:i w:val="false"/>
          <w:color w:val="000000"/>
          <w:sz w:val="28"/>
        </w:rPr>
        <w:t xml:space="preserve">. Все услуги консультантов, необходимые для Проекта, закупаются в соответствии с требованиями, содержащимися или на которые содержатся ссылки в Разделе I и IV Руководства по консультантам, а также в соответствии с положениями </w:t>
      </w:r>
      <w:r>
        <w:br/>
      </w:r>
      <w:r>
        <w:rPr>
          <w:rFonts w:ascii="Times New Roman"/>
          <w:b w:val="false"/>
          <w:i w:val="false"/>
          <w:color w:val="000000"/>
          <w:sz w:val="28"/>
        </w:rPr>
        <w:t xml:space="preserve">
настоящего Приложения. </w:t>
      </w:r>
      <w:r>
        <w:br/>
      </w:r>
      <w:r>
        <w:rPr>
          <w:rFonts w:ascii="Times New Roman"/>
          <w:b w:val="false"/>
          <w:i w:val="false"/>
          <w:color w:val="000000"/>
          <w:sz w:val="28"/>
        </w:rPr>
        <w:t>
</w:t>
      </w:r>
      <w:r>
        <w:rPr>
          <w:rFonts w:ascii="Times New Roman"/>
          <w:b/>
          <w:i w:val="false"/>
          <w:color w:val="000000"/>
          <w:sz w:val="28"/>
        </w:rPr>
        <w:t xml:space="preserve">       3. </w:t>
      </w:r>
      <w:r>
        <w:rPr>
          <w:rFonts w:ascii="Times New Roman"/>
          <w:b/>
          <w:i w:val="false"/>
          <w:color w:val="000000"/>
          <w:sz w:val="28"/>
        </w:rPr>
        <w:t xml:space="preserve">  Определения </w:t>
      </w:r>
      <w:r>
        <w:rPr>
          <w:rFonts w:ascii="Times New Roman"/>
          <w:b w:val="false"/>
          <w:i w:val="false"/>
          <w:color w:val="000000"/>
          <w:sz w:val="28"/>
        </w:rPr>
        <w:t xml:space="preserve">. Понятия, начинающиеся с прописных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предписанным им в Руководстве по закупкам или Руководстве по консультантам, в зависимости от конкретного случая. </w:t>
      </w:r>
    </w:p>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Б. Методы закупок товаров, работ и технических услуг </w:t>
      </w:r>
    </w:p>
    <w:bookmarkEnd w:id="23"/>
    <w:p>
      <w:pPr>
        <w:spacing w:after="0"/>
        <w:ind w:left="0"/>
        <w:jc w:val="both"/>
      </w:pPr>
      <w:r>
        <w:rPr>
          <w:rFonts w:ascii="Times New Roman"/>
          <w:b/>
          <w:i w:val="false"/>
          <w:color w:val="000000"/>
          <w:sz w:val="28"/>
        </w:rPr>
        <w:t xml:space="preserve">       1. Международные конкурсные торги. </w:t>
      </w:r>
      <w:r>
        <w:rPr>
          <w:rFonts w:ascii="Times New Roman"/>
          <w:b w:val="false"/>
          <w:i w:val="false"/>
          <w:color w:val="000000"/>
          <w:sz w:val="28"/>
        </w:rPr>
        <w:t xml:space="preserve"> Если иное не предусмотрено в пункте 2 ниже, закупка товаров, работ и технических услуг, необходимых для Проекта, осуществляется по контрактам, заключенным в соответствии с процедурами Международных конкурсных торгов, а также в соответствии со следующими дополнительными процедурами. </w:t>
      </w:r>
      <w:r>
        <w:br/>
      </w:r>
      <w:r>
        <w:rPr>
          <w:rFonts w:ascii="Times New Roman"/>
          <w:b w:val="false"/>
          <w:i w:val="false"/>
          <w:color w:val="000000"/>
          <w:sz w:val="28"/>
        </w:rPr>
        <w:t>
</w:t>
      </w:r>
      <w:r>
        <w:rPr>
          <w:rFonts w:ascii="Times New Roman"/>
          <w:b/>
          <w:i w:val="false"/>
          <w:color w:val="000000"/>
          <w:sz w:val="28"/>
        </w:rPr>
        <w:t xml:space="preserve">       2. Прочие методы закупок товаров и работ. </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применительно к товарам, работам и техническим услугам. План закупок должен определить </w:t>
      </w:r>
      <w:r>
        <w:br/>
      </w:r>
      <w:r>
        <w:rPr>
          <w:rFonts w:ascii="Times New Roman"/>
          <w:b w:val="false"/>
          <w:i w:val="false"/>
          <w:color w:val="000000"/>
          <w:sz w:val="28"/>
        </w:rPr>
        <w:t xml:space="preserve">
обстоятельства, при которых такие методы могут быть использованы.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3"/>
      </w:tblGrid>
      <w:tr>
        <w:trPr>
          <w:trHeight w:val="450"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Метод закупок </w:t>
            </w:r>
          </w:p>
        </w:tc>
      </w:tr>
      <w:tr>
        <w:trPr>
          <w:trHeight w:val="450"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Национальные конкурсные торги, предмет дополнительных положений, установленных в Дополнении к данному Приложению 2 </w:t>
            </w:r>
          </w:p>
        </w:tc>
      </w:tr>
      <w:tr>
        <w:trPr>
          <w:trHeight w:val="450"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Шопинг </w:t>
            </w:r>
          </w:p>
        </w:tc>
      </w:tr>
      <w:tr>
        <w:trPr>
          <w:trHeight w:val="450" w:hRule="atLeast"/>
        </w:trPr>
        <w:tc>
          <w:tcPr>
            <w:tcW w:w="1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Прямые контракты </w:t>
            </w:r>
          </w:p>
        </w:tc>
      </w:tr>
    </w:tbl>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  </w:t>
      </w:r>
      <w:r>
        <w:rPr>
          <w:rFonts w:ascii="Times New Roman"/>
          <w:b w:val="false"/>
          <w:i w:val="false"/>
          <w:color w:val="000000"/>
          <w:sz w:val="28"/>
          <w:u w:val="single"/>
        </w:rPr>
        <w:t xml:space="preserve">Методы закупки услуг консультантов </w:t>
      </w:r>
    </w:p>
    <w:bookmarkEnd w:id="24"/>
    <w:p>
      <w:pPr>
        <w:spacing w:after="0"/>
        <w:ind w:left="0"/>
        <w:jc w:val="both"/>
      </w:pPr>
      <w:r>
        <w:rPr>
          <w:rFonts w:ascii="Times New Roman"/>
          <w:b/>
          <w:i w:val="false"/>
          <w:color w:val="000000"/>
          <w:sz w:val="28"/>
        </w:rPr>
        <w:t xml:space="preserve">       1. Отбор на основе качества и стоимости.  </w:t>
      </w:r>
      <w:r>
        <w:rPr>
          <w:rFonts w:ascii="Times New Roman"/>
          <w:b w:val="false"/>
          <w:i w:val="false"/>
          <w:color w:val="000000"/>
          <w:sz w:val="28"/>
        </w:rPr>
        <w:t xml:space="preserve">Если в пункте 2 ниже не предусмотрено иное, закупка консультационных услуг осуществляется в рамках контрактов, присужденных в соответствии с положениями к отбору консультантов на основе Отбора на основе качества и стоимости. </w:t>
      </w:r>
      <w:r>
        <w:br/>
      </w:r>
      <w:r>
        <w:rPr>
          <w:rFonts w:ascii="Times New Roman"/>
          <w:b w:val="false"/>
          <w:i w:val="false"/>
          <w:color w:val="000000"/>
          <w:sz w:val="28"/>
        </w:rPr>
        <w:t>
</w:t>
      </w:r>
      <w:r>
        <w:rPr>
          <w:rFonts w:ascii="Times New Roman"/>
          <w:b/>
          <w:i w:val="false"/>
          <w:color w:val="000000"/>
          <w:sz w:val="28"/>
        </w:rPr>
        <w:t xml:space="preserve">       2. Прочие методы закупок услуг </w:t>
      </w:r>
      <w:r>
        <w:rPr>
          <w:rFonts w:ascii="Times New Roman"/>
          <w:b/>
          <w:i w:val="false"/>
          <w:color w:val="000000"/>
          <w:sz w:val="28"/>
        </w:rPr>
        <w:t xml:space="preserve">  консультантов.  </w:t>
      </w:r>
      <w:r>
        <w:rPr>
          <w:rFonts w:ascii="Times New Roman"/>
          <w:b w:val="false"/>
          <w:i w:val="false"/>
          <w:color w:val="000000"/>
          <w:sz w:val="28"/>
        </w:rPr>
        <w:t xml:space="preserve">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консультантам. План закупок должен содержать </w:t>
      </w:r>
      <w:r>
        <w:br/>
      </w:r>
      <w:r>
        <w:rPr>
          <w:rFonts w:ascii="Times New Roman"/>
          <w:b w:val="false"/>
          <w:i w:val="false"/>
          <w:color w:val="000000"/>
          <w:sz w:val="28"/>
        </w:rPr>
        <w:t xml:space="preserve">
обстоятельства, при которых такие методы могут быть использованы.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3"/>
      </w:tblGrid>
      <w:tr>
        <w:trPr>
          <w:trHeight w:val="450" w:hRule="atLeast"/>
        </w:trPr>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Метод закупок </w:t>
            </w:r>
          </w:p>
        </w:tc>
      </w:tr>
      <w:tr>
        <w:trPr>
          <w:trHeight w:val="450" w:hRule="atLeast"/>
        </w:trPr>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Отбор на основе наименьшей стоимости </w:t>
            </w:r>
          </w:p>
        </w:tc>
      </w:tr>
      <w:tr>
        <w:trPr>
          <w:trHeight w:val="450" w:hRule="atLeast"/>
        </w:trPr>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Отбор на основе квалификаций консультантов </w:t>
            </w:r>
          </w:p>
        </w:tc>
      </w:tr>
      <w:tr>
        <w:trPr>
          <w:trHeight w:val="450" w:hRule="atLeast"/>
        </w:trPr>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Отбор индивидуальных консультантов </w:t>
            </w:r>
          </w:p>
        </w:tc>
      </w:tr>
      <w:tr>
        <w:trPr>
          <w:trHeight w:val="450" w:hRule="atLeast"/>
        </w:trPr>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Отбор фирм из единого источника </w:t>
            </w:r>
          </w:p>
        </w:tc>
      </w:tr>
      <w:tr>
        <w:trPr>
          <w:trHeight w:val="450" w:hRule="atLeast"/>
        </w:trPr>
        <w:tc>
          <w:tcPr>
            <w:tcW w:w="1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Отбор индивидуальных консультантов из единого источника </w:t>
            </w:r>
          </w:p>
        </w:tc>
      </w:tr>
    </w:tbl>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Г.  </w:t>
      </w:r>
      <w:r>
        <w:rPr>
          <w:rFonts w:ascii="Times New Roman"/>
          <w:b w:val="false"/>
          <w:i w:val="false"/>
          <w:color w:val="000000"/>
          <w:sz w:val="28"/>
          <w:u w:val="single"/>
        </w:rPr>
        <w:t xml:space="preserve">Рассмотрение Банком </w:t>
      </w:r>
      <w:r>
        <w:rPr>
          <w:rFonts w:ascii="Times New Roman"/>
          <w:b w:val="false"/>
          <w:i w:val="false"/>
          <w:color w:val="000000"/>
          <w:sz w:val="28"/>
          <w:u w:val="single"/>
        </w:rPr>
        <w:t xml:space="preserve">  решений по закупкам. </w:t>
      </w:r>
    </w:p>
    <w:bookmarkEnd w:id="25"/>
    <w:p>
      <w:pPr>
        <w:spacing w:after="0"/>
        <w:ind w:left="0"/>
        <w:jc w:val="both"/>
      </w:pPr>
      <w:r>
        <w:rPr>
          <w:rFonts w:ascii="Times New Roman"/>
          <w:b w:val="false"/>
          <w:i w:val="false"/>
          <w:color w:val="000000"/>
          <w:sz w:val="28"/>
        </w:rPr>
        <w:t xml:space="preserve">      План закупок должен указать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IV.  </w:t>
      </w:r>
      <w:r>
        <w:rPr>
          <w:rFonts w:ascii="Times New Roman"/>
          <w:b w:val="false"/>
          <w:i w:val="false"/>
          <w:color w:val="000000"/>
          <w:sz w:val="28"/>
          <w:u w:val="single"/>
        </w:rPr>
        <w:t xml:space="preserve">Снятие средств Займа со счета.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А. Общие положения. </w:t>
      </w:r>
      <w:r>
        <w:br/>
      </w:r>
      <w:r>
        <w:rPr>
          <w:rFonts w:ascii="Times New Roman"/>
          <w:b w:val="false"/>
          <w:i w:val="false"/>
          <w:color w:val="000000"/>
          <w:sz w:val="28"/>
        </w:rPr>
        <w:t xml:space="preserve">
       1.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к Заемщику, для финансирования Правомочных расходов, согласно таблице пункта 2 ниже. </w:t>
      </w:r>
      <w:r>
        <w:br/>
      </w:r>
      <w:r>
        <w:rPr>
          <w:rFonts w:ascii="Times New Roman"/>
          <w:b w:val="false"/>
          <w:i w:val="false"/>
          <w:color w:val="000000"/>
          <w:sz w:val="28"/>
        </w:rPr>
        <w:t xml:space="preserve">
      2. В таблице ниже определяются категории Правомочных расходов, подлежащие финансированию из средств Займа ("Категории"), выделенные суммы Займа по каждой Категории и процентная доля расходов, подлежащие финансированию как Правомочные расходы по каждой Категории.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13"/>
        <w:gridCol w:w="4573"/>
        <w:gridCol w:w="48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Выделенная сумма </w:t>
            </w:r>
            <w:r>
              <w:br/>
            </w:r>
            <w:r>
              <w:rPr>
                <w:rFonts w:ascii="Times New Roman"/>
                <w:b w:val="false"/>
                <w:i w:val="false"/>
                <w:color w:val="000000"/>
                <w:sz w:val="20"/>
              </w:rPr>
              <w:t xml:space="preserve">
Займа (в долларах США)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Процентная доля расходов </w:t>
            </w:r>
            <w:r>
              <w:br/>
            </w:r>
            <w:r>
              <w:rPr>
                <w:rFonts w:ascii="Times New Roman"/>
                <w:b w:val="false"/>
                <w:i w:val="false"/>
                <w:color w:val="000000"/>
                <w:sz w:val="20"/>
              </w:rPr>
              <w:t xml:space="preserve">
для финансирования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24290000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Б. Условия снятия; Период снятия </w:t>
      </w:r>
      <w:r>
        <w:br/>
      </w:r>
      <w:r>
        <w:rPr>
          <w:rFonts w:ascii="Times New Roman"/>
          <w:b w:val="false"/>
          <w:i w:val="false"/>
          <w:color w:val="000000"/>
          <w:sz w:val="28"/>
        </w:rPr>
        <w:t xml:space="preserve">
       1. Независимо от положений части А данного Раздела, средства не снимаются: </w:t>
      </w:r>
      <w:r>
        <w:br/>
      </w:r>
      <w:r>
        <w:rPr>
          <w:rFonts w:ascii="Times New Roman"/>
          <w:b w:val="false"/>
          <w:i w:val="false"/>
          <w:color w:val="000000"/>
          <w:sz w:val="28"/>
        </w:rPr>
        <w:t xml:space="preserve">
      (а) со Счета займа до тех пор, пока Банк не получит оплату Комиссионных за резервирование средств Займа; и </w:t>
      </w:r>
      <w:r>
        <w:br/>
      </w:r>
      <w:r>
        <w:rPr>
          <w:rFonts w:ascii="Times New Roman"/>
          <w:b w:val="false"/>
          <w:i w:val="false"/>
          <w:color w:val="000000"/>
          <w:sz w:val="28"/>
        </w:rPr>
        <w:t xml:space="preserve">
      (б) в счет платежей по расходам, совершенным до даты подписания настоящего Соглашения. </w:t>
      </w:r>
      <w:r>
        <w:br/>
      </w:r>
      <w:r>
        <w:rPr>
          <w:rFonts w:ascii="Times New Roman"/>
          <w:b w:val="false"/>
          <w:i w:val="false"/>
          <w:color w:val="000000"/>
          <w:sz w:val="28"/>
        </w:rPr>
        <w:t xml:space="preserve">
      2. Дата закрытия Займа 30 марта 2013 года. </w:t>
      </w:r>
    </w:p>
    <w:bookmarkEnd w:id="28"/>
    <w:bookmarkStart w:name="z30" w:id="29"/>
    <w:p>
      <w:pPr>
        <w:spacing w:after="0"/>
        <w:ind w:left="0"/>
        <w:jc w:val="left"/>
      </w:pPr>
      <w:r>
        <w:rPr>
          <w:rFonts w:ascii="Times New Roman"/>
          <w:b/>
          <w:i w:val="false"/>
          <w:color w:val="000000"/>
        </w:rPr>
        <w:t xml:space="preserve"> 
  Дополнение к Приложению 2 </w:t>
      </w:r>
    </w:p>
    <w:bookmarkEnd w:id="29"/>
    <w:p>
      <w:pPr>
        <w:spacing w:after="0"/>
        <w:ind w:left="0"/>
        <w:jc w:val="both"/>
      </w:pPr>
      <w:r>
        <w:rPr>
          <w:rFonts w:ascii="Times New Roman"/>
          <w:b w:val="false"/>
          <w:i w:val="false"/>
          <w:color w:val="000000"/>
          <w:sz w:val="28"/>
        </w:rPr>
        <w:t xml:space="preserve">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bookmarkStart w:name="z31" w:id="30"/>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 xml:space="preserve">Участие государственных предприятий </w:t>
      </w:r>
    </w:p>
    <w:bookmarkEnd w:id="30"/>
    <w:p>
      <w:pPr>
        <w:spacing w:after="0"/>
        <w:ind w:left="0"/>
        <w:jc w:val="both"/>
      </w:pPr>
      <w:r>
        <w:rPr>
          <w:rFonts w:ascii="Times New Roman"/>
          <w:b w:val="false"/>
          <w:i w:val="false"/>
          <w:color w:val="000000"/>
          <w:sz w:val="28"/>
        </w:rPr>
        <w:t xml:space="preserve">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зависимыми от лица, которое заключает контракт. Более того, к ним будут применены те же требования в отношении заявок и эффективности выполнения, что и к другим соискателям. </w:t>
      </w:r>
    </w:p>
    <w:bookmarkStart w:name="z32" w:id="31"/>
    <w:p>
      <w:pPr>
        <w:spacing w:after="0"/>
        <w:ind w:left="0"/>
        <w:jc w:val="both"/>
      </w:pPr>
      <w:r>
        <w:rPr>
          <w:rFonts w:ascii="Times New Roman"/>
          <w:b w:val="false"/>
          <w:i w:val="false"/>
          <w:color w:val="000000"/>
          <w:sz w:val="28"/>
        </w:rPr>
        <w:t xml:space="preserve">
      Б.  </w:t>
      </w:r>
      <w:r>
        <w:rPr>
          <w:rFonts w:ascii="Times New Roman"/>
          <w:b w:val="false"/>
          <w:i w:val="false"/>
          <w:color w:val="000000"/>
          <w:sz w:val="28"/>
          <w:u w:val="single"/>
        </w:rPr>
        <w:t xml:space="preserve">Конкурсная документация </w:t>
      </w:r>
    </w:p>
    <w:bookmarkEnd w:id="31"/>
    <w:p>
      <w:pPr>
        <w:spacing w:after="0"/>
        <w:ind w:left="0"/>
        <w:jc w:val="both"/>
      </w:pPr>
      <w:r>
        <w:rPr>
          <w:rFonts w:ascii="Times New Roman"/>
          <w:b w:val="false"/>
          <w:i w:val="false"/>
          <w:color w:val="000000"/>
          <w:sz w:val="28"/>
        </w:rPr>
        <w:t xml:space="preserve">      Учреждения, занимающиеся закупками, должны использовать стандартный пакет конкурсной документации для закупки товаров, приемлемый Банку. </w:t>
      </w:r>
    </w:p>
    <w:bookmarkStart w:name="z33" w:id="32"/>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 xml:space="preserve">Вскрытие и оценка заявок </w:t>
      </w:r>
    </w:p>
    <w:bookmarkEnd w:id="32"/>
    <w:p>
      <w:pPr>
        <w:spacing w:after="0"/>
        <w:ind w:left="0"/>
        <w:jc w:val="both"/>
      </w:pPr>
      <w:r>
        <w:rPr>
          <w:rFonts w:ascii="Times New Roman"/>
          <w:b w:val="false"/>
          <w:i w:val="false"/>
          <w:color w:val="000000"/>
          <w:sz w:val="28"/>
        </w:rPr>
        <w:t xml:space="preserve">      (а) Вскрытие заявок происходит публично, незамедлительно после наступления окончательного срока предоставления заявок; </w:t>
      </w:r>
      <w:r>
        <w:br/>
      </w:r>
      <w:r>
        <w:rPr>
          <w:rFonts w:ascii="Times New Roman"/>
          <w:b w:val="false"/>
          <w:i w:val="false"/>
          <w:color w:val="000000"/>
          <w:sz w:val="28"/>
        </w:rPr>
        <w:t xml:space="preserve">
      (б) Оценка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xml:space="preserve">
      (в) Принцип предпочтения отечественных поставщиков не должен применяться; </w:t>
      </w:r>
      <w:r>
        <w:br/>
      </w:r>
      <w:r>
        <w:rPr>
          <w:rFonts w:ascii="Times New Roman"/>
          <w:b w:val="false"/>
          <w:i w:val="false"/>
          <w:color w:val="000000"/>
          <w:sz w:val="28"/>
        </w:rPr>
        <w:t xml:space="preserve">
      (г) Контракты присуждаются квалифицированному соискателю, предоставившему заявку с наименьшей оценочной стоимостью и максимально отвечающую всем требованиям, переговоры при этом не предусматриваются. </w:t>
      </w:r>
    </w:p>
    <w:bookmarkStart w:name="z34" w:id="33"/>
    <w:p>
      <w:pPr>
        <w:spacing w:after="0"/>
        <w:ind w:left="0"/>
        <w:jc w:val="both"/>
      </w:pPr>
      <w:r>
        <w:rPr>
          <w:rFonts w:ascii="Times New Roman"/>
          <w:b w:val="false"/>
          <w:i w:val="false"/>
          <w:color w:val="000000"/>
          <w:sz w:val="28"/>
        </w:rPr>
        <w:t xml:space="preserve">
      Г.  </w:t>
      </w:r>
      <w:r>
        <w:rPr>
          <w:rFonts w:ascii="Times New Roman"/>
          <w:b w:val="false"/>
          <w:i w:val="false"/>
          <w:color w:val="000000"/>
          <w:sz w:val="28"/>
          <w:u w:val="single"/>
        </w:rPr>
        <w:t xml:space="preserve">Корректировка цен </w:t>
      </w:r>
    </w:p>
    <w:bookmarkEnd w:id="33"/>
    <w:p>
      <w:pPr>
        <w:spacing w:after="0"/>
        <w:ind w:left="0"/>
        <w:jc w:val="both"/>
      </w:pPr>
      <w:r>
        <w:rPr>
          <w:rFonts w:ascii="Times New Roman"/>
          <w:b w:val="false"/>
          <w:i w:val="false"/>
          <w:color w:val="000000"/>
          <w:sz w:val="28"/>
        </w:rPr>
        <w:t xml:space="preserve">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bookmarkStart w:name="z35" w:id="34"/>
    <w:p>
      <w:pPr>
        <w:spacing w:after="0"/>
        <w:ind w:left="0"/>
        <w:jc w:val="both"/>
      </w:pPr>
      <w:r>
        <w:rPr>
          <w:rFonts w:ascii="Times New Roman"/>
          <w:b w:val="false"/>
          <w:i w:val="false"/>
          <w:color w:val="000000"/>
          <w:sz w:val="28"/>
        </w:rPr>
        <w:t xml:space="preserve">
      Д.  </w:t>
      </w:r>
      <w:r>
        <w:rPr>
          <w:rFonts w:ascii="Times New Roman"/>
          <w:b w:val="false"/>
          <w:i w:val="false"/>
          <w:color w:val="000000"/>
          <w:sz w:val="28"/>
          <w:u w:val="single"/>
        </w:rPr>
        <w:t xml:space="preserve">Аннулирование процесса торгов </w:t>
      </w:r>
    </w:p>
    <w:bookmarkEnd w:id="34"/>
    <w:p>
      <w:pPr>
        <w:spacing w:after="0"/>
        <w:ind w:left="0"/>
        <w:jc w:val="both"/>
      </w:pPr>
      <w:r>
        <w:rPr>
          <w:rFonts w:ascii="Times New Roman"/>
          <w:b w:val="false"/>
          <w:i w:val="false"/>
          <w:color w:val="000000"/>
          <w:sz w:val="28"/>
        </w:rPr>
        <w:t xml:space="preserve">      Тендер не признается состоявшимся и сбор новых заявок не может быть осуществлен без предварительного согласия Банка. </w:t>
      </w:r>
    </w:p>
    <w:bookmarkStart w:name="z36" w:id="35"/>
    <w:p>
      <w:pPr>
        <w:spacing w:after="0"/>
        <w:ind w:left="0"/>
        <w:jc w:val="both"/>
      </w:pPr>
      <w:r>
        <w:rPr>
          <w:rFonts w:ascii="Times New Roman"/>
          <w:b w:val="false"/>
          <w:i w:val="false"/>
          <w:color w:val="000000"/>
          <w:sz w:val="28"/>
        </w:rPr>
        <w:t xml:space="preserve">
      Е.  </w:t>
      </w:r>
      <w:r>
        <w:rPr>
          <w:rFonts w:ascii="Times New Roman"/>
          <w:b w:val="false"/>
          <w:i w:val="false"/>
          <w:color w:val="000000"/>
          <w:sz w:val="28"/>
          <w:u w:val="single"/>
        </w:rPr>
        <w:t xml:space="preserve">Отклонение отдельных заявок </w:t>
      </w:r>
    </w:p>
    <w:bookmarkEnd w:id="35"/>
    <w:p>
      <w:pPr>
        <w:spacing w:after="0"/>
        <w:ind w:left="0"/>
        <w:jc w:val="both"/>
      </w:pPr>
      <w:r>
        <w:rPr>
          <w:rFonts w:ascii="Times New Roman"/>
          <w:b w:val="false"/>
          <w:i w:val="false"/>
          <w:color w:val="000000"/>
          <w:sz w:val="28"/>
        </w:rPr>
        <w:t xml:space="preserve">      Каждая отдельная заявка может быть отклонена только в одном из следующих случаев: </w:t>
      </w:r>
      <w:r>
        <w:br/>
      </w:r>
      <w:r>
        <w:rPr>
          <w:rFonts w:ascii="Times New Roman"/>
          <w:b w:val="false"/>
          <w:i w:val="false"/>
          <w:color w:val="000000"/>
          <w:sz w:val="28"/>
        </w:rPr>
        <w:t xml:space="preserve">
      (а) если соискатель не прошел квалификационный отбор; </w:t>
      </w:r>
      <w:r>
        <w:br/>
      </w:r>
      <w:r>
        <w:rPr>
          <w:rFonts w:ascii="Times New Roman"/>
          <w:b w:val="false"/>
          <w:i w:val="false"/>
          <w:color w:val="000000"/>
          <w:sz w:val="28"/>
        </w:rPr>
        <w:t xml:space="preserve">
      (б) соискатель не принимает исправления арифметической ошибки, содержащейся в его конкурсной заявке, сделанного Тендерной комиссией закупающего учреждения; и </w:t>
      </w:r>
      <w:r>
        <w:br/>
      </w:r>
      <w:r>
        <w:rPr>
          <w:rFonts w:ascii="Times New Roman"/>
          <w:b w:val="false"/>
          <w:i w:val="false"/>
          <w:color w:val="000000"/>
          <w:sz w:val="28"/>
        </w:rPr>
        <w:t xml:space="preserve">
      (в) соискатель не отвечает требованиям тендерной документации. </w:t>
      </w:r>
    </w:p>
    <w:bookmarkStart w:name="z37" w:id="36"/>
    <w:p>
      <w:pPr>
        <w:spacing w:after="0"/>
        <w:ind w:left="0"/>
        <w:jc w:val="left"/>
      </w:pPr>
      <w:r>
        <w:rPr>
          <w:rFonts w:ascii="Times New Roman"/>
          <w:b/>
          <w:i w:val="false"/>
          <w:color w:val="000000"/>
        </w:rPr>
        <w:t xml:space="preserve"> 
  ПРИЛОЖЕНИЕ 3  </w:t>
      </w:r>
      <w:r>
        <w:br/>
      </w:r>
      <w:r>
        <w:rPr>
          <w:rFonts w:ascii="Times New Roman"/>
          <w:b/>
          <w:i w:val="false"/>
          <w:color w:val="000000"/>
        </w:rPr>
        <w:t>
 </w:t>
      </w:r>
    </w:p>
    <w:bookmarkEnd w:id="36"/>
    <w:bookmarkStart w:name="z38" w:id="37"/>
    <w:p>
      <w:pPr>
        <w:spacing w:after="0"/>
        <w:ind w:left="0"/>
        <w:jc w:val="left"/>
      </w:pPr>
      <w:r>
        <w:rPr>
          <w:rFonts w:ascii="Times New Roman"/>
          <w:b/>
          <w:i w:val="false"/>
          <w:color w:val="000000"/>
        </w:rPr>
        <w:t xml:space="preserve"> 
         Сроки погашения займа </w:t>
      </w:r>
    </w:p>
    <w:bookmarkEnd w:id="37"/>
    <w:p>
      <w:pPr>
        <w:spacing w:after="0"/>
        <w:ind w:left="0"/>
        <w:jc w:val="both"/>
      </w:pPr>
      <w:r>
        <w:rPr>
          <w:rFonts w:ascii="Times New Roman"/>
          <w:b w:val="false"/>
          <w:i w:val="false"/>
          <w:color w:val="000000"/>
          <w:sz w:val="28"/>
        </w:rPr>
        <w:t xml:space="preserve">                                           Основная Сумма </w:t>
      </w:r>
      <w:r>
        <w:br/>
      </w:r>
      <w:r>
        <w:rPr>
          <w:rFonts w:ascii="Times New Roman"/>
          <w:b w:val="false"/>
          <w:i w:val="false"/>
          <w:color w:val="000000"/>
          <w:sz w:val="28"/>
        </w:rPr>
        <w:t>
</w:t>
      </w:r>
      <w:r>
        <w:rPr>
          <w:rFonts w:ascii="Times New Roman"/>
          <w:b w:val="false"/>
          <w:i w:val="false"/>
          <w:color w:val="000000"/>
          <w:sz w:val="28"/>
          <w:u w:val="single"/>
        </w:rPr>
        <w:t xml:space="preserve">Дата Платежа Основной Суммы Займа </w:t>
      </w:r>
      <w:r>
        <w:rPr>
          <w:rFonts w:ascii="Times New Roman"/>
          <w:b w:val="false"/>
          <w:i w:val="false"/>
          <w:color w:val="000000"/>
          <w:sz w:val="28"/>
        </w:rPr>
        <w:t xml:space="preserve">          Оставшегося Займа </w:t>
      </w:r>
      <w:r>
        <w:br/>
      </w:r>
      <w:r>
        <w:rPr>
          <w:rFonts w:ascii="Times New Roman"/>
          <w:b w:val="false"/>
          <w:i w:val="false"/>
          <w:color w:val="000000"/>
          <w:sz w:val="28"/>
        </w:rPr>
        <w:t>
</w:t>
      </w:r>
      <w:r>
        <w:rPr>
          <w:rFonts w:ascii="Times New Roman"/>
          <w:b w:val="false"/>
          <w:i w:val="false"/>
          <w:color w:val="000000"/>
          <w:sz w:val="28"/>
          <w:u w:val="single"/>
        </w:rPr>
        <w:t xml:space="preserve">                                            (в долларах США) </w:t>
      </w:r>
    </w:p>
    <w:p>
      <w:pPr>
        <w:spacing w:after="0"/>
        <w:ind w:left="0"/>
        <w:jc w:val="both"/>
      </w:pPr>
      <w:r>
        <w:rPr>
          <w:rFonts w:ascii="Times New Roman"/>
          <w:b w:val="false"/>
          <w:i w:val="false"/>
          <w:color w:val="000000"/>
          <w:sz w:val="28"/>
        </w:rPr>
        <w:t xml:space="preserve">      Каждого 15 февраля и 15 августа </w:t>
      </w:r>
      <w:r>
        <w:br/>
      </w:r>
      <w:r>
        <w:rPr>
          <w:rFonts w:ascii="Times New Roman"/>
          <w:b w:val="false"/>
          <w:i w:val="false"/>
          <w:color w:val="000000"/>
          <w:sz w:val="28"/>
        </w:rPr>
        <w:t>
 </w:t>
      </w:r>
      <w:r>
        <w:br/>
      </w:r>
      <w:r>
        <w:rPr>
          <w:rFonts w:ascii="Times New Roman"/>
          <w:b w:val="false"/>
          <w:i w:val="false"/>
          <w:color w:val="000000"/>
          <w:sz w:val="28"/>
        </w:rPr>
        <w:t xml:space="preserve">
             Начиная с 15 августа 2012 года         </w:t>
      </w:r>
      <w:r>
        <w:br/>
      </w:r>
      <w:r>
        <w:rPr>
          <w:rFonts w:ascii="Times New Roman"/>
          <w:b w:val="false"/>
          <w:i w:val="false"/>
          <w:color w:val="000000"/>
          <w:sz w:val="28"/>
        </w:rPr>
        <w:t xml:space="preserve">
      по 15 августа 2023 года              1 010 000 </w:t>
      </w:r>
      <w:r>
        <w:br/>
      </w:r>
      <w:r>
        <w:rPr>
          <w:rFonts w:ascii="Times New Roman"/>
          <w:b w:val="false"/>
          <w:i w:val="false"/>
          <w:color w:val="000000"/>
          <w:sz w:val="28"/>
        </w:rPr>
        <w:t xml:space="preserve">
      Начиная с 15 февраля 2024 года       1 060 000 </w:t>
      </w:r>
    </w:p>
    <w:bookmarkStart w:name="z39" w:id="38"/>
    <w:p>
      <w:pPr>
        <w:spacing w:after="0"/>
        <w:ind w:left="0"/>
        <w:jc w:val="left"/>
      </w:pPr>
      <w:r>
        <w:rPr>
          <w:rFonts w:ascii="Times New Roman"/>
          <w:b/>
          <w:i w:val="false"/>
          <w:color w:val="000000"/>
        </w:rPr>
        <w:t xml:space="preserve"> 
    Приложение (Определения) </w:t>
      </w:r>
    </w:p>
    <w:bookmarkEnd w:id="38"/>
    <w:p>
      <w:pPr>
        <w:spacing w:after="0"/>
        <w:ind w:left="0"/>
        <w:jc w:val="both"/>
      </w:pPr>
      <w:r>
        <w:rPr>
          <w:rFonts w:ascii="Times New Roman"/>
          <w:b/>
          <w:i w:val="false"/>
          <w:color w:val="000000"/>
          <w:sz w:val="28"/>
        </w:rPr>
        <w:t xml:space="preserve">         Определения </w:t>
      </w:r>
    </w:p>
    <w:p>
      <w:pPr>
        <w:spacing w:after="0"/>
        <w:ind w:left="0"/>
        <w:jc w:val="both"/>
      </w:pPr>
      <w:r>
        <w:rPr>
          <w:rFonts w:ascii="Times New Roman"/>
          <w:b w:val="false"/>
          <w:i w:val="false"/>
          <w:color w:val="000000"/>
          <w:sz w:val="28"/>
        </w:rPr>
        <w:t xml:space="preserve">      1. "Категория" - категория, обозначенная в таблице Раздела IV Приложения 4 к настоящему Соглашению. </w:t>
      </w:r>
      <w:r>
        <w:br/>
      </w:r>
      <w:r>
        <w:rPr>
          <w:rFonts w:ascii="Times New Roman"/>
          <w:b w:val="false"/>
          <w:i w:val="false"/>
          <w:color w:val="000000"/>
          <w:sz w:val="28"/>
        </w:rPr>
        <w:t xml:space="preserve">
      2. "Руководство но консультантам" - "Руководство: Отбор и наем консультантов заемщиками Всемирного банка", опубликованное Банком в мае 2004 г. </w:t>
      </w:r>
      <w:r>
        <w:br/>
      </w:r>
      <w:r>
        <w:rPr>
          <w:rFonts w:ascii="Times New Roman"/>
          <w:b w:val="false"/>
          <w:i w:val="false"/>
          <w:color w:val="000000"/>
          <w:sz w:val="28"/>
        </w:rPr>
        <w:t xml:space="preserve">
      3. КВР - Комитет по водным ресурсам Министерства сельского хозяйства Заемщика. </w:t>
      </w:r>
      <w:r>
        <w:br/>
      </w:r>
      <w:r>
        <w:rPr>
          <w:rFonts w:ascii="Times New Roman"/>
          <w:b w:val="false"/>
          <w:i w:val="false"/>
          <w:color w:val="000000"/>
          <w:sz w:val="28"/>
        </w:rPr>
        <w:t xml:space="preserve">
      4. "Общие условия" - "Общие условия для займов Международного Банка Реконструкции и Развития" от 1 июля 2005 года (с поправками, указанными в Разделе II настоящего Дополнения). </w:t>
      </w:r>
      <w:r>
        <w:br/>
      </w:r>
      <w:r>
        <w:rPr>
          <w:rFonts w:ascii="Times New Roman"/>
          <w:b w:val="false"/>
          <w:i w:val="false"/>
          <w:color w:val="000000"/>
          <w:sz w:val="28"/>
        </w:rPr>
        <w:t xml:space="preserve">
      5. "ПУОС" - "План управления окружающей средой" от 8 сентября 2005 г. N 03-06/4151, утвержденный Заемщиком через Восточно-Казахстанское областное территориальное управление охраны окружающей среды, в котором описаны меры по смягчению воздействия на окружающую среду, подлежащие реализации и мониторингу в рамках Проекта. </w:t>
      </w:r>
      <w:r>
        <w:br/>
      </w:r>
      <w:r>
        <w:rPr>
          <w:rFonts w:ascii="Times New Roman"/>
          <w:b w:val="false"/>
          <w:i w:val="false"/>
          <w:color w:val="000000"/>
          <w:sz w:val="28"/>
        </w:rPr>
        <w:t xml:space="preserve">
      6. "Руководство по реализации" - руководство, разрабатываемое Заемщиком в соответствии с пунктом 6 (а) Раздела I Приложения 2 к настоящему Соглашению, где описаны: (i) процедуры реализации Проекта, не пpoтиворечащие положениям данного Соглашения, </w:t>
      </w:r>
      <w:r>
        <w:br/>
      </w:r>
      <w:r>
        <w:rPr>
          <w:rFonts w:ascii="Times New Roman"/>
          <w:b w:val="false"/>
          <w:i w:val="false"/>
          <w:color w:val="000000"/>
          <w:sz w:val="28"/>
        </w:rPr>
        <w:t xml:space="preserve">
местным законодательным и нормативно-правовым актам Заемщика, и включающие, кроме всего прочего: (i) процедуры управления процессами администрирования, закупок, бухгалтерского учета, финансового управления, мониторинга и оценки; (ii) типовые форматы годовых отчетов; в них, с согласия Банка, время от времени могут вноситься поправки. </w:t>
      </w:r>
      <w:r>
        <w:br/>
      </w:r>
      <w:r>
        <w:rPr>
          <w:rFonts w:ascii="Times New Roman"/>
          <w:b w:val="false"/>
          <w:i w:val="false"/>
          <w:color w:val="000000"/>
          <w:sz w:val="28"/>
        </w:rPr>
        <w:t xml:space="preserve">
      7. "Наблюдательный Совет по Проекту" - Совет, учреждаемый Заемщиком, на который ссылается пункт 2 Раздела I Приложения 2 к настоящему Соглашению. </w:t>
      </w:r>
      <w:r>
        <w:br/>
      </w:r>
      <w:r>
        <w:rPr>
          <w:rFonts w:ascii="Times New Roman"/>
          <w:b w:val="false"/>
          <w:i w:val="false"/>
          <w:color w:val="000000"/>
          <w:sz w:val="28"/>
        </w:rPr>
        <w:t xml:space="preserve">
      8. "Руководство по закупкам" - "Руководство для Закупок в рамках займов МБРР и кредитов MAP", опубликованное Банком в мае 2004 года. </w:t>
      </w:r>
      <w:r>
        <w:br/>
      </w:r>
      <w:r>
        <w:rPr>
          <w:rFonts w:ascii="Times New Roman"/>
          <w:b w:val="false"/>
          <w:i w:val="false"/>
          <w:color w:val="000000"/>
          <w:sz w:val="28"/>
        </w:rPr>
        <w:t xml:space="preserve">
      9. "ГУП" - Группа по управлению Проектом Комитета по водным ресурсам, которая будет полностью ответственна за подготовку, реализацию и координацию мероприятий в рамках Проекта. </w:t>
      </w:r>
      <w:r>
        <w:br/>
      </w:r>
      <w:r>
        <w:rPr>
          <w:rFonts w:ascii="Times New Roman"/>
          <w:b w:val="false"/>
          <w:i w:val="false"/>
          <w:color w:val="000000"/>
          <w:sz w:val="28"/>
        </w:rPr>
        <w:t xml:space="preserve">
      10 "План закупок" - план закупок Заемщика для Проекта от 7 декабря 2006 года, на который ссылается пункт 1.16 Руководства по закупкам и пункт 1.24 Руководства по консультантам, в то же время подлежащий время от времени обновлению в соответствии с </w:t>
      </w:r>
      <w:r>
        <w:br/>
      </w:r>
      <w:r>
        <w:rPr>
          <w:rFonts w:ascii="Times New Roman"/>
          <w:b w:val="false"/>
          <w:i w:val="false"/>
          <w:color w:val="000000"/>
          <w:sz w:val="28"/>
        </w:rPr>
        <w:t xml:space="preserve">
положениями указанных пунктов.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