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526d" w14:textId="79f5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Указ Президента Республики Казахстан от 16 апреля 2010 года № 971</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2010 года № 971</w:t>
      </w:r>
    </w:p>
    <w:bookmarkEnd w:id="2"/>
    <w:bookmarkStart w:name="z7" w:id="3"/>
    <w:p>
      <w:pPr>
        <w:spacing w:after="0"/>
        <w:ind w:left="0"/>
        <w:jc w:val="left"/>
      </w:pPr>
      <w:r>
        <w:rPr>
          <w:rFonts w:ascii="Times New Roman"/>
          <w:b/>
          <w:i w:val="false"/>
          <w:color w:val="000000"/>
        </w:rPr>
        <w:t xml:space="preserve"> 
ПРОЕКТ СОГЛАШЕНИЯ</w:t>
      </w:r>
      <w:r>
        <w:br/>
      </w:r>
      <w:r>
        <w:rPr>
          <w:rFonts w:ascii="Times New Roman"/>
          <w:b/>
          <w:i w:val="false"/>
          <w:color w:val="000000"/>
        </w:rPr>
        <w:t>
об установлении и применении в таможенном союзе порядка</w:t>
      </w:r>
      <w:r>
        <w:br/>
      </w:r>
      <w:r>
        <w:rPr>
          <w:rFonts w:ascii="Times New Roman"/>
          <w:b/>
          <w:i w:val="false"/>
          <w:color w:val="000000"/>
        </w:rPr>
        <w:t>
зачисления и распределения ввозных таможенных пошлин (иных</w:t>
      </w:r>
      <w:r>
        <w:br/>
      </w:r>
      <w:r>
        <w:rPr>
          <w:rFonts w:ascii="Times New Roman"/>
          <w:b/>
          <w:i w:val="false"/>
          <w:color w:val="000000"/>
        </w:rPr>
        <w:t>
пошлин, налогов и сборов, имеющих эквивалентное действие)</w:t>
      </w:r>
    </w:p>
    <w:bookmarkEnd w:id="3"/>
    <w:bookmarkStart w:name="z8" w:id="4"/>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1</w:t>
      </w:r>
    </w:p>
    <w:bookmarkEnd w:id="5"/>
    <w:bookmarkStart w:name="z15" w:id="6"/>
    <w:p>
      <w:pPr>
        <w:spacing w:after="0"/>
        <w:ind w:left="0"/>
        <w:jc w:val="both"/>
      </w:pPr>
      <w:r>
        <w:rPr>
          <w:rFonts w:ascii="Times New Roman"/>
          <w:b w:val="false"/>
          <w:i w:val="false"/>
          <w:color w:val="000000"/>
          <w:sz w:val="28"/>
        </w:rPr>
        <w:t>
      Настоящее Соглашение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 в соответствии с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предусмотренном таможенным законодательством таможенного союза.</w:t>
      </w:r>
    </w:p>
    <w:bookmarkEnd w:id="6"/>
    <w:bookmarkStart w:name="z17" w:id="7"/>
    <w:p>
      <w:pPr>
        <w:spacing w:after="0"/>
        <w:ind w:left="0"/>
        <w:jc w:val="left"/>
      </w:pPr>
      <w:r>
        <w:rPr>
          <w:rFonts w:ascii="Times New Roman"/>
          <w:b/>
          <w:i w:val="false"/>
          <w:color w:val="000000"/>
        </w:rPr>
        <w:t xml:space="preserve"> 
Статья 2</w:t>
      </w:r>
    </w:p>
    <w:bookmarkEnd w:id="7"/>
    <w:bookmarkStart w:name="z18" w:id="8"/>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w:t>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w:t>
      </w: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w:t>
      </w: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отчетный день - рабочий день Стороны, в которой осуществляется зачисление на единый счет уполномоченного органа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текущий день - следующий за отчетным рабочий день Стороны, в который осуществляются операции по распределению сумм ввозных таможенных пошлин за отчетный день.</w:t>
      </w:r>
      <w:r>
        <w:br/>
      </w:r>
      <w:r>
        <w:rPr>
          <w:rFonts w:ascii="Times New Roman"/>
          <w:b w:val="false"/>
          <w:i w:val="false"/>
          <w:color w:val="000000"/>
          <w:sz w:val="28"/>
        </w:rPr>
        <w:t>
</w:t>
      </w: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национальном законодательстве Сторон, если в договорно-правовой базе таможенного союза не используются указанные термины.</w:t>
      </w:r>
    </w:p>
    <w:bookmarkEnd w:id="8"/>
    <w:bookmarkStart w:name="z27" w:id="9"/>
    <w:p>
      <w:pPr>
        <w:spacing w:after="0"/>
        <w:ind w:left="0"/>
        <w:jc w:val="left"/>
      </w:pPr>
      <w:r>
        <w:rPr>
          <w:rFonts w:ascii="Times New Roman"/>
          <w:b/>
          <w:i w:val="false"/>
          <w:color w:val="000000"/>
        </w:rPr>
        <w:t xml:space="preserve"> 
Статья 3</w:t>
      </w:r>
    </w:p>
    <w:bookmarkEnd w:id="9"/>
    <w:bookmarkStart w:name="z28" w:id="10"/>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национальным законодательством, поступившие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Ввозные таможенные пошлины не могут быть зачтены в счет уплаты иных платежей.</w:t>
      </w:r>
      <w:r>
        <w:br/>
      </w:r>
      <w:r>
        <w:rPr>
          <w:rFonts w:ascii="Times New Roman"/>
          <w:b w:val="false"/>
          <w:i w:val="false"/>
          <w:color w:val="000000"/>
          <w:sz w:val="28"/>
        </w:rPr>
        <w:t>
</w:t>
      </w:r>
      <w:r>
        <w:rPr>
          <w:rFonts w:ascii="Times New Roman"/>
          <w:b w:val="false"/>
          <w:i w:val="false"/>
          <w:color w:val="000000"/>
          <w:sz w:val="28"/>
        </w:rPr>
        <w:t>
      Ввозные таможенные пошлины уплачиваются плательщиками на единый счет уполномоченного органа отдельными платежными (инструкциями) (расчетными) документами.</w:t>
      </w:r>
      <w:r>
        <w:br/>
      </w:r>
      <w:r>
        <w:rPr>
          <w:rFonts w:ascii="Times New Roman"/>
          <w:b w:val="false"/>
          <w:i w:val="false"/>
          <w:color w:val="000000"/>
          <w:sz w:val="28"/>
        </w:rPr>
        <w:t>
</w:t>
      </w: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w:t>
      </w:r>
      <w:r>
        <w:rPr>
          <w:rFonts w:ascii="Times New Roman"/>
          <w:b w:val="false"/>
          <w:i w:val="false"/>
          <w:color w:val="000000"/>
          <w:sz w:val="28"/>
        </w:rPr>
        <w:t>
      3. Образование задолженности между бюджетами Сторон по суммам от распределения ввозных таможенных пошлин не допускается.</w:t>
      </w:r>
      <w:r>
        <w:br/>
      </w:r>
      <w:r>
        <w:rPr>
          <w:rFonts w:ascii="Times New Roman"/>
          <w:b w:val="false"/>
          <w:i w:val="false"/>
          <w:color w:val="000000"/>
          <w:sz w:val="28"/>
        </w:rPr>
        <w:t>
</w:t>
      </w:r>
      <w:r>
        <w:rPr>
          <w:rFonts w:ascii="Times New Roman"/>
          <w:b w:val="false"/>
          <w:i w:val="false"/>
          <w:color w:val="000000"/>
          <w:sz w:val="28"/>
        </w:rPr>
        <w:t>
      4. Уполномоченные органы каждой из Сторон обособленно учитывают следующие поступления:</w:t>
      </w:r>
      <w:r>
        <w:br/>
      </w:r>
      <w:r>
        <w:rPr>
          <w:rFonts w:ascii="Times New Roman"/>
          <w:b w:val="false"/>
          <w:i w:val="false"/>
          <w:color w:val="000000"/>
          <w:sz w:val="28"/>
        </w:rPr>
        <w:t>
</w:t>
      </w: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r>
        <w:br/>
      </w:r>
      <w:r>
        <w:rPr>
          <w:rFonts w:ascii="Times New Roman"/>
          <w:b w:val="false"/>
          <w:i w:val="false"/>
          <w:color w:val="000000"/>
          <w:sz w:val="28"/>
        </w:rPr>
        <w:t>
</w:t>
      </w: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суммы ввозных таможенных пошлин, поступивших в бюджет Стороны от других Сторон;</w:t>
      </w:r>
      <w:r>
        <w:br/>
      </w:r>
      <w:r>
        <w:rPr>
          <w:rFonts w:ascii="Times New Roman"/>
          <w:b w:val="false"/>
          <w:i w:val="false"/>
          <w:color w:val="000000"/>
          <w:sz w:val="28"/>
        </w:rPr>
        <w:t>
</w:t>
      </w: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w:t>
      </w: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r>
        <w:br/>
      </w:r>
      <w:r>
        <w:rPr>
          <w:rFonts w:ascii="Times New Roman"/>
          <w:b w:val="false"/>
          <w:i w:val="false"/>
          <w:color w:val="000000"/>
          <w:sz w:val="28"/>
        </w:rPr>
        <w:t>
</w:t>
      </w:r>
      <w:r>
        <w:rPr>
          <w:rFonts w:ascii="Times New Roman"/>
          <w:b w:val="false"/>
          <w:i w:val="false"/>
          <w:color w:val="000000"/>
          <w:sz w:val="28"/>
        </w:rPr>
        <w:t>
      5.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r>
        <w:br/>
      </w:r>
      <w:r>
        <w:rPr>
          <w:rFonts w:ascii="Times New Roman"/>
          <w:b w:val="false"/>
          <w:i w:val="false"/>
          <w:color w:val="000000"/>
          <w:sz w:val="28"/>
        </w:rPr>
        <w:t>
</w:t>
      </w: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bookmarkEnd w:id="10"/>
    <w:bookmarkStart w:name="z45" w:id="11"/>
    <w:p>
      <w:pPr>
        <w:spacing w:after="0"/>
        <w:ind w:left="0"/>
        <w:jc w:val="left"/>
      </w:pPr>
      <w:r>
        <w:rPr>
          <w:rFonts w:ascii="Times New Roman"/>
          <w:b/>
          <w:i w:val="false"/>
          <w:color w:val="000000"/>
        </w:rPr>
        <w:t xml:space="preserve"> 
Статья 4</w:t>
      </w:r>
    </w:p>
    <w:bookmarkEnd w:id="11"/>
    <w:bookmarkStart w:name="z46" w:id="12"/>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текущий день в пределах сумм ввозных таможенных пошлин, поступивших на единый счет уполномоченного органа и зачтенных в отчетный день, с учетом сумм возврата ввозных таможенных пошлин, не принятых национальным (центральным) банком к исполнению в отчетный день.</w:t>
      </w:r>
      <w:r>
        <w:br/>
      </w:r>
      <w:r>
        <w:rPr>
          <w:rFonts w:ascii="Times New Roman"/>
          <w:b w:val="false"/>
          <w:i w:val="false"/>
          <w:color w:val="000000"/>
          <w:sz w:val="28"/>
        </w:rPr>
        <w:t>
</w:t>
      </w: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отчетный день в пределах сумм ввозных таможенных пошлин, поступивших (зачтенных) на единый счет уполномоченного органа в день осуществления возврата.</w:t>
      </w:r>
      <w:r>
        <w:br/>
      </w:r>
      <w:r>
        <w:rPr>
          <w:rFonts w:ascii="Times New Roman"/>
          <w:b w:val="false"/>
          <w:i w:val="false"/>
          <w:color w:val="000000"/>
          <w:sz w:val="28"/>
        </w:rPr>
        <w:t>
</w:t>
      </w:r>
      <w:r>
        <w:rPr>
          <w:rFonts w:ascii="Times New Roman"/>
          <w:b w:val="false"/>
          <w:i w:val="false"/>
          <w:color w:val="000000"/>
          <w:sz w:val="28"/>
        </w:rPr>
        <w:t>
      2. Определение суммы возврата ввозных таможенных пошлин, подлежащих возврату в текущий день, осуществляется до распределения поступивших ввозных таможенных пошлин между бюджетами Сторон.</w:t>
      </w:r>
      <w:r>
        <w:br/>
      </w:r>
      <w:r>
        <w:rPr>
          <w:rFonts w:ascii="Times New Roman"/>
          <w:b w:val="false"/>
          <w:i w:val="false"/>
          <w:color w:val="000000"/>
          <w:sz w:val="28"/>
        </w:rPr>
        <w:t>
</w:t>
      </w: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дни.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bookmarkEnd w:id="12"/>
    <w:bookmarkStart w:name="z50" w:id="13"/>
    <w:p>
      <w:pPr>
        <w:spacing w:after="0"/>
        <w:ind w:left="0"/>
        <w:jc w:val="left"/>
      </w:pPr>
      <w:r>
        <w:rPr>
          <w:rFonts w:ascii="Times New Roman"/>
          <w:b/>
          <w:i w:val="false"/>
          <w:color w:val="000000"/>
        </w:rPr>
        <w:t xml:space="preserve"> 
Статья 5</w:t>
      </w:r>
    </w:p>
    <w:bookmarkEnd w:id="13"/>
    <w:bookmarkStart w:name="z51" w:id="14"/>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дня, в который на единый счет уполномоченного органа зачислены суммы ввозных таможенных пошлин.</w:t>
      </w:r>
      <w:r>
        <w:br/>
      </w:r>
      <w:r>
        <w:rPr>
          <w:rFonts w:ascii="Times New Roman"/>
          <w:b w:val="false"/>
          <w:i w:val="false"/>
          <w:color w:val="000000"/>
          <w:sz w:val="28"/>
        </w:rPr>
        <w:t>
</w:t>
      </w: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день зачисления сумм ввозных таможенных пошлин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 Сторонами, на нормативы распределения, устанавливаемые в процентах.</w:t>
      </w:r>
      <w:r>
        <w:br/>
      </w:r>
      <w:r>
        <w:rPr>
          <w:rFonts w:ascii="Times New Roman"/>
          <w:b w:val="false"/>
          <w:i w:val="false"/>
          <w:color w:val="000000"/>
          <w:sz w:val="28"/>
        </w:rPr>
        <w:t>
</w:t>
      </w: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отчетный день, с учетом не принятых национальным (центральным) банком к исполнению сумм возврата ввозных таможенных пошлин в отчетный день, суммы ввозных таможенных пошлин, подлежащих возврату плательщикам в текущий день.</w:t>
      </w:r>
      <w:r>
        <w:br/>
      </w:r>
      <w:r>
        <w:rPr>
          <w:rFonts w:ascii="Times New Roman"/>
          <w:b w:val="false"/>
          <w:i w:val="false"/>
          <w:color w:val="000000"/>
          <w:sz w:val="28"/>
        </w:rPr>
        <w:t>
</w:t>
      </w:r>
      <w:r>
        <w:rPr>
          <w:rFonts w:ascii="Times New Roman"/>
          <w:b w:val="false"/>
          <w:i w:val="false"/>
          <w:color w:val="000000"/>
          <w:sz w:val="28"/>
        </w:rPr>
        <w:t>
      В случае, если возврат плательщику суммы ввозной таможенной пошлины, подлежащий исполнению в текущий день, не принят национальным (центральным) банком к исполнению, данная сумма подлежит распределению между Сторонами в следующий рабочий день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r>
        <w:br/>
      </w:r>
      <w:r>
        <w:rPr>
          <w:rFonts w:ascii="Times New Roman"/>
          <w:b w:val="false"/>
          <w:i w:val="false"/>
          <w:color w:val="000000"/>
          <w:sz w:val="28"/>
        </w:rPr>
        <w:t>
</w:t>
      </w: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r>
        <w:br/>
      </w:r>
      <w:r>
        <w:rPr>
          <w:rFonts w:ascii="Times New Roman"/>
          <w:b w:val="false"/>
          <w:i w:val="false"/>
          <w:color w:val="000000"/>
          <w:sz w:val="28"/>
        </w:rPr>
        <w:t>
</w:t>
      </w:r>
      <w:r>
        <w:rPr>
          <w:rFonts w:ascii="Times New Roman"/>
          <w:b w:val="false"/>
          <w:i w:val="false"/>
          <w:color w:val="000000"/>
          <w:sz w:val="28"/>
        </w:rPr>
        <w:t>
      Республика Беларусь - 4,70 %;</w:t>
      </w:r>
      <w:r>
        <w:br/>
      </w:r>
      <w:r>
        <w:rPr>
          <w:rFonts w:ascii="Times New Roman"/>
          <w:b w:val="false"/>
          <w:i w:val="false"/>
          <w:color w:val="000000"/>
          <w:sz w:val="28"/>
        </w:rPr>
        <w:t>
</w:t>
      </w:r>
      <w:r>
        <w:rPr>
          <w:rFonts w:ascii="Times New Roman"/>
          <w:b w:val="false"/>
          <w:i w:val="false"/>
          <w:color w:val="000000"/>
          <w:sz w:val="28"/>
        </w:rPr>
        <w:t>
      Республика Казахстан - 7,33 %;</w:t>
      </w:r>
      <w:r>
        <w:br/>
      </w:r>
      <w:r>
        <w:rPr>
          <w:rFonts w:ascii="Times New Roman"/>
          <w:b w:val="false"/>
          <w:i w:val="false"/>
          <w:color w:val="000000"/>
          <w:sz w:val="28"/>
        </w:rPr>
        <w:t>
</w:t>
      </w:r>
      <w:r>
        <w:rPr>
          <w:rFonts w:ascii="Times New Roman"/>
          <w:b w:val="false"/>
          <w:i w:val="false"/>
          <w:color w:val="000000"/>
          <w:sz w:val="28"/>
        </w:rPr>
        <w:t>
      Российская Федерация - 87,97 %.</w:t>
      </w:r>
      <w:r>
        <w:br/>
      </w:r>
      <w:r>
        <w:rPr>
          <w:rFonts w:ascii="Times New Roman"/>
          <w:b w:val="false"/>
          <w:i w:val="false"/>
          <w:color w:val="000000"/>
          <w:sz w:val="28"/>
        </w:rPr>
        <w:t>
</w:t>
      </w: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Поручение на перечисление сумм ввозных таможенных пошлин Сторонам должно быть направлено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поручении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r>
        <w:br/>
      </w:r>
      <w:r>
        <w:rPr>
          <w:rFonts w:ascii="Times New Roman"/>
          <w:b w:val="false"/>
          <w:i w:val="false"/>
          <w:color w:val="000000"/>
          <w:sz w:val="28"/>
        </w:rPr>
        <w:t>
</w:t>
      </w:r>
      <w:r>
        <w:rPr>
          <w:rFonts w:ascii="Times New Roman"/>
          <w:b w:val="false"/>
          <w:i w:val="false"/>
          <w:color w:val="000000"/>
          <w:sz w:val="28"/>
        </w:rPr>
        <w:t>
      В случае, если указанное в настоящем пункте поручение направлено в текущий день позднее этого времени, соответствующий платеж признается просроченным на один день.</w:t>
      </w:r>
      <w:r>
        <w:br/>
      </w:r>
      <w:r>
        <w:rPr>
          <w:rFonts w:ascii="Times New Roman"/>
          <w:b w:val="false"/>
          <w:i w:val="false"/>
          <w:color w:val="000000"/>
          <w:sz w:val="28"/>
        </w:rPr>
        <w:t>
</w:t>
      </w:r>
      <w:r>
        <w:rPr>
          <w:rFonts w:ascii="Times New Roman"/>
          <w:b w:val="false"/>
          <w:i w:val="false"/>
          <w:color w:val="000000"/>
          <w:sz w:val="28"/>
        </w:rPr>
        <w:t>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bookmarkEnd w:id="14"/>
    <w:bookmarkStart w:name="z65" w:id="15"/>
    <w:p>
      <w:pPr>
        <w:spacing w:after="0"/>
        <w:ind w:left="0"/>
        <w:jc w:val="left"/>
      </w:pPr>
      <w:r>
        <w:rPr>
          <w:rFonts w:ascii="Times New Roman"/>
          <w:b/>
          <w:i w:val="false"/>
          <w:color w:val="000000"/>
        </w:rPr>
        <w:t xml:space="preserve"> 
Статья 6</w:t>
      </w:r>
    </w:p>
    <w:bookmarkEnd w:id="15"/>
    <w:bookmarkStart w:name="z66" w:id="16"/>
    <w:p>
      <w:pPr>
        <w:spacing w:after="0"/>
        <w:ind w:left="0"/>
        <w:jc w:val="both"/>
      </w:pPr>
      <w:r>
        <w:rPr>
          <w:rFonts w:ascii="Times New Roman"/>
          <w:b w:val="false"/>
          <w:i w:val="false"/>
          <w:color w:val="000000"/>
          <w:sz w:val="28"/>
        </w:rPr>
        <w:t>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но не позднее даты начала применения установленного настоящим Соглашением порядка зачисления и распределения таможенных пошлин.</w:t>
      </w:r>
      <w:r>
        <w:br/>
      </w:r>
      <w:r>
        <w:rPr>
          <w:rFonts w:ascii="Times New Roman"/>
          <w:b w:val="false"/>
          <w:i w:val="false"/>
          <w:color w:val="000000"/>
          <w:sz w:val="28"/>
        </w:rPr>
        <w:t>
</w:t>
      </w:r>
      <w:r>
        <w:rPr>
          <w:rFonts w:ascii="Times New Roman"/>
          <w:b w:val="false"/>
          <w:i w:val="false"/>
          <w:color w:val="000000"/>
          <w:sz w:val="28"/>
        </w:rPr>
        <w:t>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законодательством данной Стороны.</w:t>
      </w:r>
      <w:r>
        <w:br/>
      </w:r>
      <w:r>
        <w:rPr>
          <w:rFonts w:ascii="Times New Roman"/>
          <w:b w:val="false"/>
          <w:i w:val="false"/>
          <w:color w:val="000000"/>
          <w:sz w:val="28"/>
        </w:rPr>
        <w:t>
</w:t>
      </w: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r>
        <w:br/>
      </w:r>
      <w:r>
        <w:rPr>
          <w:rFonts w:ascii="Times New Roman"/>
          <w:b w:val="false"/>
          <w:i w:val="false"/>
          <w:color w:val="000000"/>
          <w:sz w:val="28"/>
        </w:rPr>
        <w:t>
</w:t>
      </w: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w:t>
      </w: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r>
        <w:br/>
      </w:r>
      <w:r>
        <w:rPr>
          <w:rFonts w:ascii="Times New Roman"/>
          <w:b w:val="false"/>
          <w:i w:val="false"/>
          <w:color w:val="000000"/>
          <w:sz w:val="28"/>
        </w:rPr>
        <w:t>
</w:t>
      </w:r>
      <w:r>
        <w:rPr>
          <w:rFonts w:ascii="Times New Roman"/>
          <w:b w:val="false"/>
          <w:i w:val="false"/>
          <w:color w:val="000000"/>
          <w:sz w:val="28"/>
        </w:rPr>
        <w:t>
      4. При отсутствии сумм ввозных таможенных пошлин, подлежащих к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поручения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r>
        <w:br/>
      </w:r>
      <w:r>
        <w:rPr>
          <w:rFonts w:ascii="Times New Roman"/>
          <w:b w:val="false"/>
          <w:i w:val="false"/>
          <w:color w:val="000000"/>
          <w:sz w:val="28"/>
        </w:rPr>
        <w:t>
</w:t>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Российской Федерации обеспечивают применение согласованных правил, основанных на единых принципах ведения учета ввозных таможенных пошлин на методе начисления.</w:t>
      </w:r>
    </w:p>
    <w:bookmarkEnd w:id="16"/>
    <w:bookmarkStart w:name="z74" w:id="17"/>
    <w:p>
      <w:pPr>
        <w:spacing w:after="0"/>
        <w:ind w:left="0"/>
        <w:jc w:val="left"/>
      </w:pPr>
      <w:r>
        <w:rPr>
          <w:rFonts w:ascii="Times New Roman"/>
          <w:b/>
          <w:i w:val="false"/>
          <w:color w:val="000000"/>
        </w:rPr>
        <w:t xml:space="preserve"> 
Статья 7</w:t>
      </w:r>
    </w:p>
    <w:bookmarkEnd w:id="17"/>
    <w:bookmarkStart w:name="z75" w:id="18"/>
    <w:p>
      <w:pPr>
        <w:spacing w:after="0"/>
        <w:ind w:left="0"/>
        <w:jc w:val="both"/>
      </w:pPr>
      <w:r>
        <w:rPr>
          <w:rFonts w:ascii="Times New Roman"/>
          <w:b w:val="false"/>
          <w:i w:val="false"/>
          <w:color w:val="000000"/>
          <w:sz w:val="28"/>
        </w:rPr>
        <w:t>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Секретариат Комиссии таможенного союза о неперечислении или неполном перечислении денежных средств.</w:t>
      </w:r>
      <w:r>
        <w:br/>
      </w:r>
      <w:r>
        <w:rPr>
          <w:rFonts w:ascii="Times New Roman"/>
          <w:b w:val="false"/>
          <w:i w:val="false"/>
          <w:color w:val="000000"/>
          <w:sz w:val="28"/>
        </w:rPr>
        <w:t>
</w:t>
      </w: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r>
        <w:br/>
      </w:r>
      <w:r>
        <w:rPr>
          <w:rFonts w:ascii="Times New Roman"/>
          <w:b w:val="false"/>
          <w:i w:val="false"/>
          <w:color w:val="000000"/>
          <w:sz w:val="28"/>
        </w:rPr>
        <w:t>
</w:t>
      </w: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 исходя из суммы, которая не была перечислена на счета в иностранной валюте других Сторон в связи с нарушением настоящего Соглашения.</w:t>
      </w:r>
      <w:r>
        <w:br/>
      </w:r>
      <w:r>
        <w:rPr>
          <w:rFonts w:ascii="Times New Roman"/>
          <w:b w:val="false"/>
          <w:i w:val="false"/>
          <w:color w:val="000000"/>
          <w:sz w:val="28"/>
        </w:rPr>
        <w:t>
</w:t>
      </w: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r>
        <w:br/>
      </w:r>
      <w:r>
        <w:rPr>
          <w:rFonts w:ascii="Times New Roman"/>
          <w:b w:val="false"/>
          <w:i w:val="false"/>
          <w:color w:val="000000"/>
          <w:sz w:val="28"/>
        </w:rPr>
        <w:t>
</w:t>
      </w: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r>
        <w:br/>
      </w:r>
      <w:r>
        <w:rPr>
          <w:rFonts w:ascii="Times New Roman"/>
          <w:b w:val="false"/>
          <w:i w:val="false"/>
          <w:color w:val="000000"/>
          <w:sz w:val="28"/>
        </w:rPr>
        <w:t>
</w:t>
      </w: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r>
        <w:br/>
      </w:r>
      <w:r>
        <w:rPr>
          <w:rFonts w:ascii="Times New Roman"/>
          <w:b w:val="false"/>
          <w:i w:val="false"/>
          <w:color w:val="000000"/>
          <w:sz w:val="28"/>
        </w:rPr>
        <w:t>
</w:t>
      </w: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r>
        <w:br/>
      </w:r>
      <w:r>
        <w:rPr>
          <w:rFonts w:ascii="Times New Roman"/>
          <w:b w:val="false"/>
          <w:i w:val="false"/>
          <w:color w:val="000000"/>
          <w:sz w:val="28"/>
        </w:rPr>
        <w:t>
</w:t>
      </w: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со Сторонами с целью скорейшего возобновления функционирования механизма распределения сумм ввозных таможенных пошлин в полном объеме.</w:t>
      </w:r>
      <w:r>
        <w:br/>
      </w:r>
      <w:r>
        <w:rPr>
          <w:rFonts w:ascii="Times New Roman"/>
          <w:b w:val="false"/>
          <w:i w:val="false"/>
          <w:color w:val="000000"/>
          <w:sz w:val="28"/>
        </w:rPr>
        <w:t>
</w:t>
      </w: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r>
        <w:br/>
      </w:r>
      <w:r>
        <w:rPr>
          <w:rFonts w:ascii="Times New Roman"/>
          <w:b w:val="false"/>
          <w:i w:val="false"/>
          <w:color w:val="000000"/>
          <w:sz w:val="28"/>
        </w:rPr>
        <w:t>
</w:t>
      </w:r>
      <w:r>
        <w:rPr>
          <w:rFonts w:ascii="Times New Roman"/>
          <w:b w:val="false"/>
          <w:i w:val="false"/>
          <w:color w:val="000000"/>
          <w:sz w:val="28"/>
        </w:rPr>
        <w:t>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Межгосударственного Совета Евразийского экономического сообщества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начисляется.</w:t>
      </w:r>
      <w:r>
        <w:br/>
      </w:r>
      <w:r>
        <w:rPr>
          <w:rFonts w:ascii="Times New Roman"/>
          <w:b w:val="false"/>
          <w:i w:val="false"/>
          <w:color w:val="000000"/>
          <w:sz w:val="28"/>
        </w:rPr>
        <w:t>
</w:t>
      </w: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bookmarkEnd w:id="18"/>
    <w:bookmarkStart w:name="z87" w:id="19"/>
    <w:p>
      <w:pPr>
        <w:spacing w:after="0"/>
        <w:ind w:left="0"/>
        <w:jc w:val="left"/>
      </w:pPr>
      <w:r>
        <w:rPr>
          <w:rFonts w:ascii="Times New Roman"/>
          <w:b/>
          <w:i w:val="false"/>
          <w:color w:val="000000"/>
        </w:rPr>
        <w:t xml:space="preserve"> 
Статья 8</w:t>
      </w:r>
    </w:p>
    <w:bookmarkEnd w:id="19"/>
    <w:bookmarkStart w:name="z88" w:id="20"/>
    <w:p>
      <w:pPr>
        <w:spacing w:after="0"/>
        <w:ind w:left="0"/>
        <w:jc w:val="both"/>
      </w:pPr>
      <w:r>
        <w:rPr>
          <w:rFonts w:ascii="Times New Roman"/>
          <w:b w:val="false"/>
          <w:i w:val="false"/>
          <w:color w:val="000000"/>
          <w:sz w:val="28"/>
        </w:rPr>
        <w:t>
      1. Комиссия таможенного союза представляет в Межгосударственный Совет Евразийского экономического сообщества (высший орган таможенного союза) ежегодный отчет об исполнении настоящего Соглашения.</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Соглашения осуществляет Комиссия таможенного союза.</w:t>
      </w:r>
      <w:r>
        <w:br/>
      </w:r>
      <w:r>
        <w:rPr>
          <w:rFonts w:ascii="Times New Roman"/>
          <w:b w:val="false"/>
          <w:i w:val="false"/>
          <w:color w:val="000000"/>
          <w:sz w:val="28"/>
        </w:rPr>
        <w:t>
</w:t>
      </w: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порядка зачисления и распределения поступивших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4. Счетная палата Российской Федерации, Комитет государственного контроля Республики Беларусь, Счетный комитет по контролю за исполнением республиканского бюджета Республики Казахстан ежегодно проверяют соблюдение уполномоченными органами Сторон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Российской Федерации, определяют единый порядок обмена информацией, связанной с уплатой ввозных таможенных пошлин.</w:t>
      </w:r>
    </w:p>
    <w:bookmarkEnd w:id="20"/>
    <w:bookmarkStart w:name="z93" w:id="21"/>
    <w:p>
      <w:pPr>
        <w:spacing w:after="0"/>
        <w:ind w:left="0"/>
        <w:jc w:val="left"/>
      </w:pPr>
      <w:r>
        <w:rPr>
          <w:rFonts w:ascii="Times New Roman"/>
          <w:b/>
          <w:i w:val="false"/>
          <w:color w:val="000000"/>
        </w:rPr>
        <w:t xml:space="preserve"> 
Статья 9</w:t>
      </w:r>
    </w:p>
    <w:bookmarkEnd w:id="21"/>
    <w:bookmarkStart w:name="z94" w:id="22"/>
    <w:p>
      <w:pPr>
        <w:spacing w:after="0"/>
        <w:ind w:left="0"/>
        <w:jc w:val="both"/>
      </w:pPr>
      <w:r>
        <w:rPr>
          <w:rFonts w:ascii="Times New Roman"/>
          <w:b w:val="false"/>
          <w:i w:val="false"/>
          <w:color w:val="000000"/>
          <w:sz w:val="28"/>
        </w:rPr>
        <w:t>
      1.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bookmarkEnd w:id="22"/>
    <w:bookmarkStart w:name="z96" w:id="23"/>
    <w:p>
      <w:pPr>
        <w:spacing w:after="0"/>
        <w:ind w:left="0"/>
        <w:jc w:val="left"/>
      </w:pPr>
      <w:r>
        <w:rPr>
          <w:rFonts w:ascii="Times New Roman"/>
          <w:b/>
          <w:i w:val="false"/>
          <w:color w:val="000000"/>
        </w:rPr>
        <w:t xml:space="preserve"> 
Статья 10</w:t>
      </w:r>
    </w:p>
    <w:bookmarkEnd w:id="23"/>
    <w:bookmarkStart w:name="z97" w:id="24"/>
    <w:p>
      <w:pPr>
        <w:spacing w:after="0"/>
        <w:ind w:left="0"/>
        <w:jc w:val="both"/>
      </w:pPr>
      <w:r>
        <w:rPr>
          <w:rFonts w:ascii="Times New Roman"/>
          <w:b w:val="false"/>
          <w:i w:val="false"/>
          <w:color w:val="000000"/>
          <w:sz w:val="28"/>
        </w:rPr>
        <w:t>
      Споры между Сторонами, связанные с толкованием и (или) применением данного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bookmarkEnd w:id="24"/>
    <w:bookmarkStart w:name="z98" w:id="25"/>
    <w:p>
      <w:pPr>
        <w:spacing w:after="0"/>
        <w:ind w:left="0"/>
        <w:jc w:val="left"/>
      </w:pPr>
      <w:r>
        <w:rPr>
          <w:rFonts w:ascii="Times New Roman"/>
          <w:b/>
          <w:i w:val="false"/>
          <w:color w:val="000000"/>
        </w:rPr>
        <w:t xml:space="preserve"> 
Статья 11</w:t>
      </w:r>
    </w:p>
    <w:bookmarkEnd w:id="25"/>
    <w:bookmarkStart w:name="z99" w:id="26"/>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6"/>
    <w:bookmarkStart w:name="z100" w:id="27"/>
    <w:p>
      <w:pPr>
        <w:spacing w:after="0"/>
        <w:ind w:left="0"/>
        <w:jc w:val="left"/>
      </w:pPr>
      <w:r>
        <w:rPr>
          <w:rFonts w:ascii="Times New Roman"/>
          <w:b/>
          <w:i w:val="false"/>
          <w:color w:val="000000"/>
        </w:rPr>
        <w:t xml:space="preserve"> 
Статья 12</w:t>
      </w:r>
    </w:p>
    <w:bookmarkEnd w:id="27"/>
    <w:bookmarkStart w:name="z101" w:id="28"/>
    <w:p>
      <w:pPr>
        <w:spacing w:after="0"/>
        <w:ind w:left="0"/>
        <w:jc w:val="both"/>
      </w:pPr>
      <w:r>
        <w:rPr>
          <w:rFonts w:ascii="Times New Roman"/>
          <w:b w:val="false"/>
          <w:i w:val="false"/>
          <w:color w:val="000000"/>
          <w:sz w:val="28"/>
        </w:rPr>
        <w:t>
      1. В течение десяти календарных дней со дня вступления в силу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Решение о дате начала функционирования установленного настоящим Соглашением порядка зачисления и распределения ввозных таможенных пошлин принимается Межгосударственным Советом Евразийского экономического сообщества (высшего органа таможенного союза) на уровне глав правительств.</w:t>
      </w:r>
      <w:r>
        <w:br/>
      </w:r>
      <w:r>
        <w:rPr>
          <w:rFonts w:ascii="Times New Roman"/>
          <w:b w:val="false"/>
          <w:i w:val="false"/>
          <w:color w:val="000000"/>
          <w:sz w:val="28"/>
        </w:rPr>
        <w:t>
</w:t>
      </w:r>
      <w:r>
        <w:rPr>
          <w:rFonts w:ascii="Times New Roman"/>
          <w:b w:val="false"/>
          <w:i w:val="false"/>
          <w:color w:val="000000"/>
          <w:sz w:val="28"/>
        </w:rPr>
        <w:t>
      3.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p>
    <w:bookmarkEnd w:id="28"/>
    <w:bookmarkStart w:name="z104" w:id="29"/>
    <w:p>
      <w:pPr>
        <w:spacing w:after="0"/>
        <w:ind w:left="0"/>
        <w:jc w:val="both"/>
      </w:pPr>
      <w:r>
        <w:rPr>
          <w:rFonts w:ascii="Times New Roman"/>
          <w:b w:val="false"/>
          <w:i w:val="false"/>
          <w:color w:val="000000"/>
          <w:sz w:val="28"/>
        </w:rPr>
        <w:t>
      Совершено в городе _________ "__" ________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Секретариате Комиссии таможенного союза, который, являясь депозитарием настоящего Соглашения, направит каждой Стороне его заверенную копию.</w:t>
      </w:r>
    </w:p>
    <w:bookmarkEnd w:id="29"/>
    <w:p>
      <w:pPr>
        <w:spacing w:after="0"/>
        <w:ind w:left="0"/>
        <w:jc w:val="both"/>
      </w:pPr>
      <w:r>
        <w:rPr>
          <w:rFonts w:ascii="Times New Roman"/>
          <w:b w:val="false"/>
          <w:i/>
          <w:color w:val="000000"/>
          <w:sz w:val="28"/>
        </w:rPr>
        <w:t>За Республику Беларусь</w:t>
      </w:r>
    </w:p>
    <w:p>
      <w:pPr>
        <w:spacing w:after="0"/>
        <w:ind w:left="0"/>
        <w:jc w:val="both"/>
      </w:pPr>
      <w:r>
        <w:rPr>
          <w:rFonts w:ascii="Times New Roman"/>
          <w:b w:val="false"/>
          <w:i/>
          <w:color w:val="000000"/>
          <w:sz w:val="28"/>
        </w:rPr>
        <w:t>За Республику Казахстан</w:t>
      </w:r>
    </w:p>
    <w:p>
      <w:pPr>
        <w:spacing w:after="0"/>
        <w:ind w:left="0"/>
        <w:jc w:val="both"/>
      </w:pPr>
      <w:r>
        <w:rPr>
          <w:rFonts w:ascii="Times New Roman"/>
          <w:b w:val="false"/>
          <w:i/>
          <w:color w:val="000000"/>
          <w:sz w:val="28"/>
        </w:rPr>
        <w:t>За Российскую Федерацию</w:t>
      </w:r>
    </w:p>
    <w:bookmarkStart w:name="z106"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об установлении и</w:t>
      </w:r>
      <w:r>
        <w:br/>
      </w:r>
      <w:r>
        <w:rPr>
          <w:rFonts w:ascii="Times New Roman"/>
          <w:b w:val="false"/>
          <w:i w:val="false"/>
          <w:color w:val="000000"/>
          <w:sz w:val="28"/>
        </w:rPr>
        <w:t>
применении в таможенном союзе</w:t>
      </w:r>
      <w:r>
        <w:br/>
      </w:r>
      <w:r>
        <w:rPr>
          <w:rFonts w:ascii="Times New Roman"/>
          <w:b w:val="false"/>
          <w:i w:val="false"/>
          <w:color w:val="000000"/>
          <w:sz w:val="28"/>
        </w:rPr>
        <w:t>
порядка зачисления и распределения</w:t>
      </w:r>
      <w:r>
        <w:br/>
      </w:r>
      <w:r>
        <w:rPr>
          <w:rFonts w:ascii="Times New Roman"/>
          <w:b w:val="false"/>
          <w:i w:val="false"/>
          <w:color w:val="000000"/>
          <w:sz w:val="28"/>
        </w:rPr>
        <w:t xml:space="preserve">
ввозных таможенных пошлин   </w:t>
      </w:r>
      <w:r>
        <w:br/>
      </w:r>
      <w:r>
        <w:rPr>
          <w:rFonts w:ascii="Times New Roman"/>
          <w:b w:val="false"/>
          <w:i w:val="false"/>
          <w:color w:val="000000"/>
          <w:sz w:val="28"/>
        </w:rPr>
        <w:t>
(иных пошлин, налогов и сборов,</w:t>
      </w:r>
      <w:r>
        <w:br/>
      </w:r>
      <w:r>
        <w:rPr>
          <w:rFonts w:ascii="Times New Roman"/>
          <w:b w:val="false"/>
          <w:i w:val="false"/>
          <w:color w:val="000000"/>
          <w:sz w:val="28"/>
        </w:rPr>
        <w:t>
имеющих эквивалентное действие)</w:t>
      </w:r>
    </w:p>
    <w:bookmarkEnd w:id="30"/>
    <w:bookmarkStart w:name="z107" w:id="31"/>
    <w:p>
      <w:pPr>
        <w:spacing w:after="0"/>
        <w:ind w:left="0"/>
        <w:jc w:val="both"/>
      </w:pPr>
      <w:r>
        <w:rPr>
          <w:rFonts w:ascii="Times New Roman"/>
          <w:b w:val="false"/>
          <w:i w:val="false"/>
          <w:color w:val="000000"/>
          <w:sz w:val="28"/>
        </w:rPr>
        <w:t>
      1. Национальный (центральный) банк одной (первой) Стороны обязан продать национальному (центральному) банку другой (второй) Стороны денежные средства в долларах США за сумму национальной валюты первой Стороны, равную сумме национальной валюты первой Стороны, перечисленной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(далее - Соглашение) на счет в иностранной валюте уполномоченного органа второй Стороны. Продаваемая в соответствии с настоящим пунктом сумма долларов США определяется по официальному курсу национальной валюты первой Стороны к доллару США, установленному национальным (центральным) банком первой Стороны на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w:t>
      </w:r>
      <w:r>
        <w:rPr>
          <w:rFonts w:ascii="Times New Roman"/>
          <w:b w:val="false"/>
          <w:i w:val="false"/>
          <w:color w:val="000000"/>
          <w:sz w:val="28"/>
        </w:rPr>
        <w:t>
      Установленная настоящим пунктом приложения 1 (далее - приложение к Соглашению) обязанность продажи денежных средств в долларах США должна быть исполнена национальным (центральным) банком первой Стороны не позднее следующего рабочего дня после даты перечисления эквивалентной суммы национальной валюты первой Стороны на счет в иностранной валюте уполномоченного органа второй Стороны.</w:t>
      </w:r>
      <w:r>
        <w:br/>
      </w:r>
      <w:r>
        <w:rPr>
          <w:rFonts w:ascii="Times New Roman"/>
          <w:b w:val="false"/>
          <w:i w:val="false"/>
          <w:color w:val="000000"/>
          <w:sz w:val="28"/>
        </w:rPr>
        <w:t>
</w:t>
      </w:r>
      <w:r>
        <w:rPr>
          <w:rFonts w:ascii="Times New Roman"/>
          <w:b w:val="false"/>
          <w:i w:val="false"/>
          <w:color w:val="000000"/>
          <w:sz w:val="28"/>
        </w:rPr>
        <w:t>
      При этом установленная в настоящем пункте обязанность продажи денежных средств в долларах США должна быть исполнена национальным (центральным) банком каждой Стороны вне зависимости от реализации аналогичных прав и исполнения обязанностей в отношениях между первой Стороной и третьей Стороной либо между второй Стороной и третьей Стороной.</w:t>
      </w:r>
      <w:r>
        <w:br/>
      </w:r>
      <w:r>
        <w:rPr>
          <w:rFonts w:ascii="Times New Roman"/>
          <w:b w:val="false"/>
          <w:i w:val="false"/>
          <w:color w:val="000000"/>
          <w:sz w:val="28"/>
        </w:rPr>
        <w:t>
</w:t>
      </w:r>
      <w:r>
        <w:rPr>
          <w:rFonts w:ascii="Times New Roman"/>
          <w:b w:val="false"/>
          <w:i w:val="false"/>
          <w:color w:val="000000"/>
          <w:sz w:val="28"/>
        </w:rPr>
        <w:t>
      Национальные (центральные) банки двух Сторон могут установить в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пункта 1 настоящего приложения к Соглашению, и обязательств по уплате пени в соответствии с пунктом 3 настоящего Приложения к Соглашению,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r>
        <w:br/>
      </w:r>
      <w:r>
        <w:rPr>
          <w:rFonts w:ascii="Times New Roman"/>
          <w:b w:val="false"/>
          <w:i w:val="false"/>
          <w:color w:val="000000"/>
          <w:sz w:val="28"/>
        </w:rPr>
        <w:t>
</w:t>
      </w:r>
      <w:r>
        <w:rPr>
          <w:rFonts w:ascii="Times New Roman"/>
          <w:b w:val="false"/>
          <w:i w:val="false"/>
          <w:color w:val="000000"/>
          <w:sz w:val="28"/>
        </w:rPr>
        <w:t>
      Погашение указанных в настоящем пункте требований по денежным обязательствам в долларах США осуществляется в следующей очередности:</w:t>
      </w:r>
      <w:r>
        <w:br/>
      </w:r>
      <w:r>
        <w:rPr>
          <w:rFonts w:ascii="Times New Roman"/>
          <w:b w:val="false"/>
          <w:i w:val="false"/>
          <w:color w:val="000000"/>
          <w:sz w:val="28"/>
        </w:rPr>
        <w:t>
</w:t>
      </w:r>
      <w:r>
        <w:rPr>
          <w:rFonts w:ascii="Times New Roman"/>
          <w:b w:val="false"/>
          <w:i w:val="false"/>
          <w:color w:val="000000"/>
          <w:sz w:val="28"/>
        </w:rPr>
        <w:t>
      в первую очередь удовлетворяются требования об уплате пени в соответствии с пунктом 3 настоящего приложения к Соглашению;</w:t>
      </w:r>
      <w:r>
        <w:br/>
      </w:r>
      <w:r>
        <w:rPr>
          <w:rFonts w:ascii="Times New Roman"/>
          <w:b w:val="false"/>
          <w:i w:val="false"/>
          <w:color w:val="000000"/>
          <w:sz w:val="28"/>
        </w:rPr>
        <w:t>
</w:t>
      </w:r>
      <w:r>
        <w:rPr>
          <w:rFonts w:ascii="Times New Roman"/>
          <w:b w:val="false"/>
          <w:i w:val="false"/>
          <w:color w:val="000000"/>
          <w:sz w:val="28"/>
        </w:rPr>
        <w:t>
      во вторую очередь удовлетворяются требования по обязательствам, срок исполнения которых наступил и которые не являются просроченными;</w:t>
      </w:r>
      <w:r>
        <w:br/>
      </w:r>
      <w:r>
        <w:rPr>
          <w:rFonts w:ascii="Times New Roman"/>
          <w:b w:val="false"/>
          <w:i w:val="false"/>
          <w:color w:val="000000"/>
          <w:sz w:val="28"/>
        </w:rPr>
        <w:t>
</w:t>
      </w:r>
      <w:r>
        <w:rPr>
          <w:rFonts w:ascii="Times New Roman"/>
          <w:b w:val="false"/>
          <w:i w:val="false"/>
          <w:color w:val="000000"/>
          <w:sz w:val="28"/>
        </w:rPr>
        <w:t>
      в третью очередь удовлетворяются требования по обязательствам, не исполненным в срок, установленный в абзаце втором пункта 1 настоящего Приложения к Соглашению.</w:t>
      </w:r>
    </w:p>
    <w:bookmarkEnd w:id="31"/>
    <w:bookmarkStart w:name="z115" w:id="32"/>
    <w:p>
      <w:pPr>
        <w:spacing w:after="0"/>
        <w:ind w:left="0"/>
        <w:jc w:val="both"/>
      </w:pPr>
      <w:r>
        <w:rPr>
          <w:rFonts w:ascii="Times New Roman"/>
          <w:b w:val="false"/>
          <w:i w:val="false"/>
          <w:color w:val="000000"/>
          <w:sz w:val="28"/>
        </w:rPr>
        <w:t>
      По указанному в настоящем пункте приложения к Соглашению обязательству национального (центрального) банка первой Стороны продать денежные средства в долларах США национальному (центральному) банку второй Стороны первая Сторона несет солидарную с национальным (центральным) банком первой Стороны ответственность перед второй Стороной.</w:t>
      </w:r>
    </w:p>
    <w:bookmarkEnd w:id="32"/>
    <w:bookmarkStart w:name="z116" w:id="33"/>
    <w:p>
      <w:pPr>
        <w:spacing w:after="0"/>
        <w:ind w:left="0"/>
        <w:jc w:val="both"/>
      </w:pPr>
      <w:r>
        <w:rPr>
          <w:rFonts w:ascii="Times New Roman"/>
          <w:b w:val="false"/>
          <w:i w:val="false"/>
          <w:color w:val="000000"/>
          <w:sz w:val="28"/>
        </w:rPr>
        <w:t>
      2. Для целей проведения дальнейших взаиморасчетов между первой Стороной и второй Стороной в случае неисполнения или ненадлежащего исполнения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требования к национальному (центральному) банку первой Стороны фиксируются в долларах США по официальному курсу, установленному национальным (центральным) банком первой Стороны на следующий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w:t>
      </w:r>
      <w:r>
        <w:rPr>
          <w:rFonts w:ascii="Times New Roman"/>
          <w:b w:val="false"/>
          <w:i w:val="false"/>
          <w:color w:val="000000"/>
          <w:sz w:val="28"/>
        </w:rPr>
        <w:t>
      3. За неисполнение либо ненадлежащее исполнение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национальный (центральный) банк первой Стороны либо первая Сторона обязаны уплатить пеню, которая рассчитывается по следующей формуле:</w:t>
      </w:r>
    </w:p>
    <w:bookmarkEnd w:id="33"/>
    <w:p>
      <w:pPr>
        <w:spacing w:after="0"/>
        <w:ind w:left="0"/>
        <w:jc w:val="both"/>
      </w:pPr>
      <w:r>
        <w:rPr>
          <w:rFonts w:ascii="Times New Roman"/>
          <w:b w:val="false"/>
          <w:i w:val="false"/>
          <w:color w:val="000000"/>
          <w:sz w:val="28"/>
        </w:rPr>
        <w:t>                   </w:t>
      </w:r>
      <w:r>
        <w:rPr>
          <w:rFonts w:ascii="Times New Roman"/>
          <w:b w:val="false"/>
          <w:i/>
          <w:color w:val="000000"/>
          <w:sz w:val="28"/>
        </w:rPr>
        <w:t>LIBOR</w:t>
      </w:r>
      <w:r>
        <w:rPr>
          <w:rFonts w:ascii="Times New Roman"/>
          <w:b w:val="false"/>
          <w:i w:val="false"/>
          <w:color w:val="000000"/>
          <w:vertAlign w:val="subscript"/>
        </w:rPr>
        <w:t xml:space="preserve">USD,o/n </w:t>
      </w:r>
      <w:r>
        <w:rPr>
          <w:rFonts w:ascii="Times New Roman"/>
          <w:b w:val="false"/>
          <w:i w:val="false"/>
          <w:color w:val="000000"/>
          <w:sz w:val="28"/>
        </w:rPr>
        <w:t>+2%</w:t>
      </w:r>
      <w:r>
        <w:br/>
      </w:r>
      <w:r>
        <w:rPr>
          <w:rFonts w:ascii="Times New Roman"/>
          <w:b w:val="false"/>
          <w:i w:val="false"/>
          <w:color w:val="000000"/>
          <w:sz w:val="28"/>
        </w:rPr>
        <w:t>
</w:t>
      </w:r>
      <w:r>
        <w:rPr>
          <w:rFonts w:ascii="Times New Roman"/>
          <w:b w:val="false"/>
          <w:i/>
          <w:color w:val="000000"/>
          <w:sz w:val="28"/>
        </w:rPr>
        <w:t>Пеня</w:t>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xml:space="preserve"> х</w:t>
      </w:r>
      <w:r>
        <w:rPr>
          <w:rFonts w:ascii="Times New Roman"/>
          <w:b w:val="false"/>
          <w:i/>
          <w:color w:val="000000"/>
          <w:sz w:val="28"/>
        </w:rPr>
        <w:t xml:space="preserve"> _________________</w:t>
      </w:r>
      <w:r>
        <w:rPr>
          <w:rFonts w:ascii="Times New Roman"/>
          <w:b w:val="false"/>
          <w:i w:val="false"/>
          <w:color w:val="000000"/>
          <w:sz w:val="28"/>
        </w:rPr>
        <w:t xml:space="preserve"> х </w:t>
      </w:r>
      <w:r>
        <w:rPr>
          <w:rFonts w:ascii="Times New Roman"/>
          <w:b w:val="false"/>
          <w:i/>
          <w:color w:val="000000"/>
          <w:sz w:val="28"/>
        </w:rPr>
        <w:t>Дни</w:t>
      </w:r>
      <w:r>
        <w:rPr>
          <w:rFonts w:ascii="Times New Roman"/>
          <w:b w:val="false"/>
          <w:i w:val="false"/>
          <w:color w:val="000000"/>
          <w:sz w:val="28"/>
        </w:rPr>
        <w:t>, где</w:t>
      </w:r>
      <w:r>
        <w:br/>
      </w:r>
      <w:r>
        <w:rPr>
          <w:rFonts w:ascii="Times New Roman"/>
          <w:b w:val="false"/>
          <w:i w:val="false"/>
          <w:color w:val="000000"/>
          <w:sz w:val="28"/>
        </w:rPr>
        <w:t>
                        360</w:t>
      </w:r>
    </w:p>
    <w:p>
      <w:pPr>
        <w:spacing w:after="0"/>
        <w:ind w:left="0"/>
        <w:jc w:val="both"/>
      </w:pP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   подлежащая перечислению национальным (центральным)</w:t>
      </w:r>
      <w:r>
        <w:br/>
      </w:r>
      <w:r>
        <w:rPr>
          <w:rFonts w:ascii="Times New Roman"/>
          <w:b w:val="false"/>
          <w:i w:val="false"/>
          <w:color w:val="000000"/>
          <w:sz w:val="28"/>
        </w:rPr>
        <w:t>
                 банком первой Стороны сумма долларов США;</w:t>
      </w:r>
    </w:p>
    <w:p>
      <w:pPr>
        <w:spacing w:after="0"/>
        <w:ind w:left="0"/>
        <w:jc w:val="both"/>
      </w:pPr>
      <w:r>
        <w:rPr>
          <w:rFonts w:ascii="Times New Roman"/>
          <w:b w:val="false"/>
          <w:i/>
          <w:color w:val="000000"/>
          <w:sz w:val="28"/>
        </w:rPr>
        <w:t>LIBOR</w:t>
      </w:r>
      <w:r>
        <w:rPr>
          <w:rFonts w:ascii="Times New Roman"/>
          <w:b w:val="false"/>
          <w:i w:val="false"/>
          <w:color w:val="000000"/>
          <w:vertAlign w:val="subscript"/>
        </w:rPr>
        <w:t>USD,o/n</w:t>
      </w:r>
      <w:r>
        <w:rPr>
          <w:rFonts w:ascii="Times New Roman"/>
          <w:b w:val="false"/>
          <w:i w:val="false"/>
          <w:color w:val="000000"/>
          <w:sz w:val="28"/>
        </w:rPr>
        <w:t>   =   установленная Британской Ассоциацией Банкиров</w:t>
      </w:r>
      <w:r>
        <w:br/>
      </w:r>
      <w:r>
        <w:rPr>
          <w:rFonts w:ascii="Times New Roman"/>
          <w:b w:val="false"/>
          <w:i w:val="false"/>
          <w:color w:val="000000"/>
          <w:sz w:val="28"/>
        </w:rPr>
        <w:t>
                (British Bankers Association, BBA) для дня, в который</w:t>
      </w:r>
      <w:r>
        <w:br/>
      </w:r>
      <w:r>
        <w:rPr>
          <w:rFonts w:ascii="Times New Roman"/>
          <w:b w:val="false"/>
          <w:i w:val="false"/>
          <w:color w:val="000000"/>
          <w:sz w:val="28"/>
        </w:rPr>
        <w:t>
                 началось неисполнение либо ненадлежащее исполнение,</w:t>
      </w:r>
      <w:r>
        <w:br/>
      </w:r>
      <w:r>
        <w:rPr>
          <w:rFonts w:ascii="Times New Roman"/>
          <w:b w:val="false"/>
          <w:i w:val="false"/>
          <w:color w:val="000000"/>
          <w:sz w:val="28"/>
        </w:rPr>
        <w:t>
                 ставка однодневного LIBOR по долларам США в</w:t>
      </w:r>
      <w:r>
        <w:br/>
      </w:r>
      <w:r>
        <w:rPr>
          <w:rFonts w:ascii="Times New Roman"/>
          <w:b w:val="false"/>
          <w:i w:val="false"/>
          <w:color w:val="000000"/>
          <w:sz w:val="28"/>
        </w:rPr>
        <w:t>
                 процентах годовых;</w:t>
      </w:r>
    </w:p>
    <w:p>
      <w:pPr>
        <w:spacing w:after="0"/>
        <w:ind w:left="0"/>
        <w:jc w:val="both"/>
      </w:pPr>
      <w:r>
        <w:rPr>
          <w:rFonts w:ascii="Times New Roman"/>
          <w:b w:val="false"/>
          <w:i w:val="false"/>
          <w:color w:val="000000"/>
          <w:sz w:val="28"/>
        </w:rPr>
        <w:t>Дни          =   количество календарных дней, исчисляемых с даты</w:t>
      </w:r>
      <w:r>
        <w:br/>
      </w:r>
      <w:r>
        <w:rPr>
          <w:rFonts w:ascii="Times New Roman"/>
          <w:b w:val="false"/>
          <w:i w:val="false"/>
          <w:color w:val="000000"/>
          <w:sz w:val="28"/>
        </w:rPr>
        <w:t>
                 неисполнения либо ненадлежащего исполнения</w:t>
      </w:r>
      <w:r>
        <w:br/>
      </w:r>
      <w:r>
        <w:rPr>
          <w:rFonts w:ascii="Times New Roman"/>
          <w:b w:val="false"/>
          <w:i w:val="false"/>
          <w:color w:val="000000"/>
          <w:sz w:val="28"/>
        </w:rPr>
        <w:t>
                 (включительно) до даты надлежащего исполнения</w:t>
      </w:r>
      <w:r>
        <w:br/>
      </w:r>
      <w:r>
        <w:rPr>
          <w:rFonts w:ascii="Times New Roman"/>
          <w:b w:val="false"/>
          <w:i w:val="false"/>
          <w:color w:val="000000"/>
          <w:sz w:val="28"/>
        </w:rPr>
        <w:t>
                 обязательства (исключая дату надлежащего исполнения</w:t>
      </w:r>
      <w:r>
        <w:br/>
      </w:r>
      <w:r>
        <w:rPr>
          <w:rFonts w:ascii="Times New Roman"/>
          <w:b w:val="false"/>
          <w:i w:val="false"/>
          <w:color w:val="000000"/>
          <w:sz w:val="28"/>
        </w:rPr>
        <w:t>
                 обязательства).</w:t>
      </w:r>
    </w:p>
    <w:bookmarkStart w:name="z118" w:id="34"/>
    <w:p>
      <w:pPr>
        <w:spacing w:after="0"/>
        <w:ind w:left="0"/>
        <w:jc w:val="both"/>
      </w:pPr>
      <w:r>
        <w:rPr>
          <w:rFonts w:ascii="Times New Roman"/>
          <w:b w:val="false"/>
          <w:i w:val="false"/>
          <w:color w:val="000000"/>
          <w:sz w:val="28"/>
        </w:rPr>
        <w:t>
      4. В случае неисполнения или ненадлежащего исполнения первой Стороной обязательства, указанного в пункте 1 настоящего приложения к Соглашению, национальный (центральный) банк второй Стороны, в отношении которой произошло неисполнение или ненадлежащее исполнение,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пени в соответствии с пунктом 3 настоящего приложения к Соглашению, второй Стороне без согласия и предварительного уведомления первой Стороны и национального (центрального) банка первой Стороны.</w:t>
      </w:r>
      <w:r>
        <w:br/>
      </w:r>
      <w:r>
        <w:rPr>
          <w:rFonts w:ascii="Times New Roman"/>
          <w:b w:val="false"/>
          <w:i w:val="false"/>
          <w:color w:val="000000"/>
          <w:sz w:val="28"/>
        </w:rPr>
        <w:t>
</w:t>
      </w:r>
      <w:r>
        <w:rPr>
          <w:rFonts w:ascii="Times New Roman"/>
          <w:b w:val="false"/>
          <w:i w:val="false"/>
          <w:color w:val="000000"/>
          <w:sz w:val="28"/>
        </w:rPr>
        <w:t>
      5. Национальный (центральный) банк Стороны не несет ответственности перед Правительством либо уполномоченным органом Стороны за неисполнение либо ненадлежащее исполнение обязательств другой Стороной, в том числе за неисполнение либо ненадлежащее исполнение обязательств национальным (центральным) банком другой Стороны.</w:t>
      </w:r>
      <w:r>
        <w:br/>
      </w:r>
      <w:r>
        <w:rPr>
          <w:rFonts w:ascii="Times New Roman"/>
          <w:b w:val="false"/>
          <w:i w:val="false"/>
          <w:color w:val="000000"/>
          <w:sz w:val="28"/>
        </w:rPr>
        <w:t>
</w:t>
      </w:r>
      <w:r>
        <w:rPr>
          <w:rFonts w:ascii="Times New Roman"/>
          <w:b w:val="false"/>
          <w:i w:val="false"/>
          <w:color w:val="000000"/>
          <w:sz w:val="28"/>
        </w:rPr>
        <w:t>
      6. Издержки и убытки, возникающие у национального (центрального) банка первой Стороны в связи с осуществлением им предусмотренных настоящим приложением к Соглашению расчетов, в том числе издержки и убытки, возникающие вследствие изменения курсов валют, случаев неисполнения или ненадлежащего исполнения обязательств другими Сторонами и центральными (национальными) банками других Сторон, не подлежат возмещению другими Сторонами. Условия и порядок возмещения национальному (центральному) банку первой Стороны указанных в настоящем пункте издержек и убытков устанавливаются первой Стороной.</w:t>
      </w:r>
      <w:r>
        <w:br/>
      </w:r>
      <w:r>
        <w:rPr>
          <w:rFonts w:ascii="Times New Roman"/>
          <w:b w:val="false"/>
          <w:i w:val="false"/>
          <w:color w:val="000000"/>
          <w:sz w:val="28"/>
        </w:rPr>
        <w:t>
</w:t>
      </w:r>
      <w:r>
        <w:rPr>
          <w:rFonts w:ascii="Times New Roman"/>
          <w:b w:val="false"/>
          <w:i w:val="false"/>
          <w:color w:val="000000"/>
          <w:sz w:val="28"/>
        </w:rPr>
        <w:t>
      7. Для целей настоящего приложения к Соглашению под рабочим днем, в который должны осуществляться расчеты между двумя Сторонами (в том числе расчеты между национальными (центральными) банками двух Сторон), понимается день, который одновременно является рабочим днем для этих двух Сторон и для Соединенных Штатов Америки.</w:t>
      </w:r>
      <w:r>
        <w:br/>
      </w:r>
      <w:r>
        <w:rPr>
          <w:rFonts w:ascii="Times New Roman"/>
          <w:b w:val="false"/>
          <w:i w:val="false"/>
          <w:color w:val="000000"/>
          <w:sz w:val="28"/>
        </w:rPr>
        <w:t>
</w:t>
      </w:r>
      <w:r>
        <w:rPr>
          <w:rFonts w:ascii="Times New Roman"/>
          <w:b w:val="false"/>
          <w:i w:val="false"/>
          <w:color w:val="000000"/>
          <w:sz w:val="28"/>
        </w:rPr>
        <w:t>
      8. К корреспондентскому счету центрального (национального) банка одной (первой) Стороны, открытому в национальном (центральном) банке другой (второй) Стороны для осуществления расчетов в соответствии с Соглашением, а также к денежным средствам, находящимся на этом корреспондентском счете, судебные и иные органы власти второй и третьей Сторон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r>
        <w:br/>
      </w:r>
      <w:r>
        <w:rPr>
          <w:rFonts w:ascii="Times New Roman"/>
          <w:b w:val="false"/>
          <w:i w:val="false"/>
          <w:color w:val="000000"/>
          <w:sz w:val="28"/>
        </w:rPr>
        <w:t>
</w:t>
      </w:r>
      <w:r>
        <w:rPr>
          <w:rFonts w:ascii="Times New Roman"/>
          <w:b w:val="false"/>
          <w:i w:val="false"/>
          <w:color w:val="000000"/>
          <w:sz w:val="28"/>
        </w:rPr>
        <w:t>
      9. Списание денежных средств, находящихся на корреспондентском счете национального (центрального) банка одной (первой) Стороны, открытом в национальном (центральном) банке другой (второй) Стороны для осуществления расчетов в соответствии с Соглашением, без согласия национального (центрального) банка первой Стороны не допускается, если иное не установлено условиями договора корреспондентского счета.</w:t>
      </w:r>
      <w:r>
        <w:br/>
      </w:r>
      <w:r>
        <w:rPr>
          <w:rFonts w:ascii="Times New Roman"/>
          <w:b w:val="false"/>
          <w:i w:val="false"/>
          <w:color w:val="000000"/>
          <w:sz w:val="28"/>
        </w:rPr>
        <w:t>
</w:t>
      </w:r>
      <w:r>
        <w:rPr>
          <w:rFonts w:ascii="Times New Roman"/>
          <w:b w:val="false"/>
          <w:i w:val="false"/>
          <w:color w:val="000000"/>
          <w:sz w:val="28"/>
        </w:rPr>
        <w:t>
      10. Если указанная в пункте 1 настоящего приложения к Соглашению обязанность продажи денежных средств в долларах США полностью или частично не исполнена национальным (центральным) банком первой Стороны в течение 30 календарных дней, то (центральный) банк второй Стороны до момента полного исполнения национальным (центральным) банком первой Стороны указанного обязательства вправе без ограничений использовать денежные средства в национальной валюте первой Стороны, находящиеся на предназначенном для осуществления расчетов в соответствии с Соглашением корреспондентском счете центрального (национального) банка второй Стороны, открытом в национальном (центральном) банке первой Стороны.</w:t>
      </w:r>
    </w:p>
    <w:bookmarkEnd w:id="34"/>
    <w:bookmarkStart w:name="z125"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об установлении и </w:t>
      </w:r>
      <w:r>
        <w:br/>
      </w:r>
      <w:r>
        <w:rPr>
          <w:rFonts w:ascii="Times New Roman"/>
          <w:b w:val="false"/>
          <w:i w:val="false"/>
          <w:color w:val="000000"/>
          <w:sz w:val="28"/>
        </w:rPr>
        <w:t>
применении в таможенном союзе порядка</w:t>
      </w:r>
      <w:r>
        <w:br/>
      </w:r>
      <w:r>
        <w:rPr>
          <w:rFonts w:ascii="Times New Roman"/>
          <w:b w:val="false"/>
          <w:i w:val="false"/>
          <w:color w:val="000000"/>
          <w:sz w:val="28"/>
        </w:rPr>
        <w:t>
зачисления и распределения ввозных</w:t>
      </w:r>
      <w:r>
        <w:br/>
      </w:r>
      <w:r>
        <w:rPr>
          <w:rFonts w:ascii="Times New Roman"/>
          <w:b w:val="false"/>
          <w:i w:val="false"/>
          <w:color w:val="000000"/>
          <w:sz w:val="28"/>
        </w:rPr>
        <w:t>
таможенных пошлин (иных пошлин,</w:t>
      </w:r>
      <w:r>
        <w:br/>
      </w:r>
      <w:r>
        <w:rPr>
          <w:rFonts w:ascii="Times New Roman"/>
          <w:b w:val="false"/>
          <w:i w:val="false"/>
          <w:color w:val="000000"/>
          <w:sz w:val="28"/>
        </w:rPr>
        <w:t xml:space="preserve">
налогов и сборов, имеющих   </w:t>
      </w:r>
      <w:r>
        <w:br/>
      </w:r>
      <w:r>
        <w:rPr>
          <w:rFonts w:ascii="Times New Roman"/>
          <w:b w:val="false"/>
          <w:i w:val="false"/>
          <w:color w:val="000000"/>
          <w:sz w:val="28"/>
        </w:rPr>
        <w:t xml:space="preserve">
эквивалентное действие)   </w:t>
      </w:r>
    </w:p>
    <w:bookmarkEnd w:id="35"/>
    <w:bookmarkStart w:name="z126" w:id="36"/>
    <w:p>
      <w:pPr>
        <w:spacing w:after="0"/>
        <w:ind w:left="0"/>
        <w:jc w:val="both"/>
      </w:pPr>
      <w:r>
        <w:rPr>
          <w:rFonts w:ascii="Times New Roman"/>
          <w:b w:val="false"/>
          <w:i w:val="false"/>
          <w:color w:val="000000"/>
          <w:sz w:val="28"/>
        </w:rPr>
        <w:t>
      1. Уполномоченный орган Стороны ежедневно не позднее 16 часов местного времени текущего дня направляет двум уполномоченным органам других Сторон следующую информацию за отчетный день:</w:t>
      </w:r>
      <w:r>
        <w:br/>
      </w:r>
      <w:r>
        <w:rPr>
          <w:rFonts w:ascii="Times New Roman"/>
          <w:b w:val="false"/>
          <w:i w:val="false"/>
          <w:color w:val="000000"/>
          <w:sz w:val="28"/>
        </w:rPr>
        <w:t>
</w:t>
      </w:r>
      <w:r>
        <w:rPr>
          <w:rFonts w:ascii="Times New Roman"/>
          <w:b w:val="false"/>
          <w:i w:val="false"/>
          <w:color w:val="000000"/>
          <w:sz w:val="28"/>
        </w:rPr>
        <w:t>
      сумма ввозных таможенных пошлин, зачисленная на единый счет уполномоченного органа Стороны;</w:t>
      </w:r>
      <w:r>
        <w:br/>
      </w:r>
      <w:r>
        <w:rPr>
          <w:rFonts w:ascii="Times New Roman"/>
          <w:b w:val="false"/>
          <w:i w:val="false"/>
          <w:color w:val="000000"/>
          <w:sz w:val="28"/>
        </w:rPr>
        <w:t>
</w:t>
      </w:r>
      <w:r>
        <w:rPr>
          <w:rFonts w:ascii="Times New Roman"/>
          <w:b w:val="false"/>
          <w:i w:val="false"/>
          <w:color w:val="000000"/>
          <w:sz w:val="28"/>
        </w:rPr>
        <w:t>
      сумма исполненного уполномоченным органом в отчетном дне зачета в счет уплаты ввозных таможенных пошлин;</w:t>
      </w:r>
      <w:r>
        <w:br/>
      </w:r>
      <w:r>
        <w:rPr>
          <w:rFonts w:ascii="Times New Roman"/>
          <w:b w:val="false"/>
          <w:i w:val="false"/>
          <w:color w:val="000000"/>
          <w:sz w:val="28"/>
        </w:rPr>
        <w:t>
</w:t>
      </w:r>
      <w:r>
        <w:rPr>
          <w:rFonts w:ascii="Times New Roman"/>
          <w:b w:val="false"/>
          <w:i w:val="false"/>
          <w:color w:val="000000"/>
          <w:sz w:val="28"/>
        </w:rPr>
        <w:t>
      сумма ввозных таможенных пошлин, возвращенная в отчетном дне и отдельно сумма ввозных таможенных пошлин, подлежащая возврату в текущем дне;</w:t>
      </w:r>
      <w:r>
        <w:br/>
      </w:r>
      <w:r>
        <w:rPr>
          <w:rFonts w:ascii="Times New Roman"/>
          <w:b w:val="false"/>
          <w:i w:val="false"/>
          <w:color w:val="000000"/>
          <w:sz w:val="28"/>
        </w:rPr>
        <w:t>
</w:t>
      </w:r>
      <w:r>
        <w:rPr>
          <w:rFonts w:ascii="Times New Roman"/>
          <w:b w:val="false"/>
          <w:i w:val="false"/>
          <w:color w:val="000000"/>
          <w:sz w:val="28"/>
        </w:rPr>
        <w:t>
      сумма возврата ввозных таможенных пошлин, непринятая национальным (центральным) банком к исполнению в отчетном дне;</w:t>
      </w:r>
      <w:r>
        <w:br/>
      </w:r>
      <w:r>
        <w:rPr>
          <w:rFonts w:ascii="Times New Roman"/>
          <w:b w:val="false"/>
          <w:i w:val="false"/>
          <w:color w:val="000000"/>
          <w:sz w:val="28"/>
        </w:rPr>
        <w:t>
</w:t>
      </w:r>
      <w:r>
        <w:rPr>
          <w:rFonts w:ascii="Times New Roman"/>
          <w:b w:val="false"/>
          <w:i w:val="false"/>
          <w:color w:val="000000"/>
          <w:sz w:val="28"/>
        </w:rPr>
        <w:t>
      сумма ввозных таможенных пошлин, подлежащая распределению между Сторонами;</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перечисленных на счета в иностранной валюте других Сторон;</w:t>
      </w:r>
      <w:r>
        <w:br/>
      </w:r>
      <w:r>
        <w:rPr>
          <w:rFonts w:ascii="Times New Roman"/>
          <w:b w:val="false"/>
          <w:i w:val="false"/>
          <w:color w:val="000000"/>
          <w:sz w:val="28"/>
        </w:rPr>
        <w:t>
</w:t>
      </w:r>
      <w:r>
        <w:rPr>
          <w:rFonts w:ascii="Times New Roman"/>
          <w:b w:val="false"/>
          <w:i w:val="false"/>
          <w:color w:val="000000"/>
          <w:sz w:val="28"/>
        </w:rPr>
        <w:t>
      сумма поступлений в бюджет этой Стороны доходов от распределения ввозных таможенных пошлин, перечисленных с единого счета уполномоченного органа этой Стороны;</w:t>
      </w:r>
      <w:r>
        <w:br/>
      </w:r>
      <w:r>
        <w:rPr>
          <w:rFonts w:ascii="Times New Roman"/>
          <w:b w:val="false"/>
          <w:i w:val="false"/>
          <w:color w:val="000000"/>
          <w:sz w:val="28"/>
        </w:rPr>
        <w:t>
</w:t>
      </w:r>
      <w:r>
        <w:rPr>
          <w:rFonts w:ascii="Times New Roman"/>
          <w:b w:val="false"/>
          <w:i w:val="false"/>
          <w:color w:val="000000"/>
          <w:sz w:val="28"/>
        </w:rPr>
        <w:t>
      суммы поступлений в бюджет этой Стороны доходов от распределения ввозных таможенных пошлин, поступивших на счета уполномоченного органа в иностранной валюте;</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w:t>
      </w:r>
      <w:r>
        <w:rPr>
          <w:rFonts w:ascii="Times New Roman"/>
          <w:b w:val="false"/>
          <w:i w:val="false"/>
          <w:color w:val="000000"/>
          <w:sz w:val="28"/>
        </w:rPr>
        <w:t>
      сумма поступивших Стороне от других Сторон процентов за просрочку при нарушении исполнения Соглашения.</w:t>
      </w:r>
      <w:r>
        <w:br/>
      </w:r>
      <w:r>
        <w:rPr>
          <w:rFonts w:ascii="Times New Roman"/>
          <w:b w:val="false"/>
          <w:i w:val="false"/>
          <w:color w:val="000000"/>
          <w:sz w:val="28"/>
        </w:rPr>
        <w:t>
</w:t>
      </w:r>
      <w:r>
        <w:rPr>
          <w:rFonts w:ascii="Times New Roman"/>
          <w:b w:val="false"/>
          <w:i w:val="false"/>
          <w:color w:val="000000"/>
          <w:sz w:val="28"/>
        </w:rPr>
        <w:t>
      2. Ежемесячно, на 5 рабочий день месяца, следующего за отчетным, уполномоченный орган Стороны направляет двум другим уполномоченным органам Сторон, а также в Секретариат Комиссии таможенного союза информацию, установленную пунктом 1 настоящего приложения, нарастающим итогом с начала календарного года.</w:t>
      </w:r>
      <w:r>
        <w:br/>
      </w:r>
      <w:r>
        <w:rPr>
          <w:rFonts w:ascii="Times New Roman"/>
          <w:b w:val="false"/>
          <w:i w:val="false"/>
          <w:color w:val="000000"/>
          <w:sz w:val="28"/>
        </w:rPr>
        <w:t>
</w:t>
      </w:r>
      <w:r>
        <w:rPr>
          <w:rFonts w:ascii="Times New Roman"/>
          <w:b w:val="false"/>
          <w:i w:val="false"/>
          <w:color w:val="000000"/>
          <w:sz w:val="28"/>
        </w:rPr>
        <w:t>
      3. Уполномоченные органы Сторон в соответствии с полученной информацией осуществляют оперативную сверку данных.</w:t>
      </w:r>
      <w:r>
        <w:br/>
      </w:r>
      <w:r>
        <w:rPr>
          <w:rFonts w:ascii="Times New Roman"/>
          <w:b w:val="false"/>
          <w:i w:val="false"/>
          <w:color w:val="000000"/>
          <w:sz w:val="28"/>
        </w:rPr>
        <w:t>
</w:t>
      </w:r>
      <w:r>
        <w:rPr>
          <w:rFonts w:ascii="Times New Roman"/>
          <w:b w:val="false"/>
          <w:i w:val="false"/>
          <w:color w:val="000000"/>
          <w:sz w:val="28"/>
        </w:rPr>
        <w:t>
      В случае установления расхождений оформляется протокол и Сторонами принимаются меры по урегулированию расхождений.</w:t>
      </w:r>
      <w:r>
        <w:br/>
      </w:r>
      <w:r>
        <w:rPr>
          <w:rFonts w:ascii="Times New Roman"/>
          <w:b w:val="false"/>
          <w:i w:val="false"/>
          <w:color w:val="000000"/>
          <w:sz w:val="28"/>
        </w:rPr>
        <w:t>
</w:t>
      </w:r>
      <w:r>
        <w:rPr>
          <w:rFonts w:ascii="Times New Roman"/>
          <w:b w:val="false"/>
          <w:i w:val="false"/>
          <w:color w:val="000000"/>
          <w:sz w:val="28"/>
        </w:rPr>
        <w:t>
      4. Информация, направляемая уполномоченным органом Стороны двум другим уполномоченным органам Сторон и в Секретариат Комиссии таможенного союза в соответствии с настоящим Соглашением, подписывается руководителем данного уполномоченного органа или уполномоченным им лицом.</w:t>
      </w:r>
      <w:r>
        <w:br/>
      </w:r>
      <w:r>
        <w:rPr>
          <w:rFonts w:ascii="Times New Roman"/>
          <w:b w:val="false"/>
          <w:i w:val="false"/>
          <w:color w:val="000000"/>
          <w:sz w:val="28"/>
        </w:rPr>
        <w:t>
</w:t>
      </w:r>
      <w:r>
        <w:rPr>
          <w:rFonts w:ascii="Times New Roman"/>
          <w:b w:val="false"/>
          <w:i w:val="false"/>
          <w:color w:val="000000"/>
          <w:sz w:val="28"/>
        </w:rPr>
        <w:t>
      Предусмотренная настоящим Соглашением информация направляется уполномоченным органом Стороны двум другим уполномоченным органам Сторон и в Комиссию таможенного союза по электронным каналам связи в виде графических электронных копий данных документов.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