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c27a" w14:textId="3aec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по реформированию налогового администрирования)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21 июня 2010 года № 1009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займе (Проект по реформированию налогового администрирования)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по реформированию налогового администрирования)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июня 2010 года № 1009</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 О ЗАЙМЕ</w:t>
      </w:r>
    </w:p>
    <w:bookmarkEnd w:id="2"/>
    <w:bookmarkStart w:name="z7" w:id="3"/>
    <w:p>
      <w:pPr>
        <w:spacing w:after="0"/>
        <w:ind w:left="0"/>
        <w:jc w:val="both"/>
      </w:pPr>
      <w:r>
        <w:rPr>
          <w:rFonts w:ascii="Times New Roman"/>
          <w:b w:val="false"/>
          <w:i w:val="false"/>
          <w:color w:val="000000"/>
          <w:sz w:val="28"/>
        </w:rPr>
        <w:t>
      Соглашение от _______, 2010, между РЕСПУБЛИКОЙ КАЗАХСТАН (Заемщик) и МЕЖДУНАРОДНЫМ БАНКОМ РЕКОНСТРУКЦИИ И РАЗВИТИЯ (Банк). Настоящим Заемщик и Банк договариваются о следующем:</w:t>
      </w:r>
    </w:p>
    <w:bookmarkEnd w:id="3"/>
    <w:bookmarkStart w:name="z8" w:id="4"/>
    <w:p>
      <w:pPr>
        <w:spacing w:after="0"/>
        <w:ind w:left="0"/>
        <w:jc w:val="left"/>
      </w:pPr>
      <w:r>
        <w:rPr>
          <w:rFonts w:ascii="Times New Roman"/>
          <w:b/>
          <w:i w:val="false"/>
          <w:color w:val="000000"/>
        </w:rPr>
        <w:t xml:space="preserve"> 
СТАТЬЯ 1 - ОБЩИЕ УСЛОВИЯ; ОПРЕДЕЛЕНИЯ</w:t>
      </w:r>
    </w:p>
    <w:bookmarkEnd w:id="4"/>
    <w:bookmarkStart w:name="z9" w:id="5"/>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w:t>
      </w:r>
    </w:p>
    <w:bookmarkEnd w:id="5"/>
    <w:bookmarkStart w:name="z11" w:id="6"/>
    <w:p>
      <w:pPr>
        <w:spacing w:after="0"/>
        <w:ind w:left="0"/>
        <w:jc w:val="left"/>
      </w:pPr>
      <w:r>
        <w:rPr>
          <w:rFonts w:ascii="Times New Roman"/>
          <w:b/>
          <w:i w:val="false"/>
          <w:color w:val="000000"/>
        </w:rPr>
        <w:t xml:space="preserve"> 
СТАТЬЯ 2 - ЗАЕМ</w:t>
      </w:r>
    </w:p>
    <w:bookmarkEnd w:id="6"/>
    <w:bookmarkStart w:name="z12" w:id="7"/>
    <w:p>
      <w:pPr>
        <w:spacing w:after="0"/>
        <w:ind w:left="0"/>
        <w:jc w:val="both"/>
      </w:pPr>
      <w:r>
        <w:rPr>
          <w:rFonts w:ascii="Times New Roman"/>
          <w:b w:val="false"/>
          <w:i w:val="false"/>
          <w:color w:val="000000"/>
          <w:sz w:val="28"/>
        </w:rPr>
        <w:t>
      2.01. Банк согласен предоставить Заемщику сумму, равную семнадцати миллионам долларов США ($17,000,000), (Заем), на срок и условиях, изложенных или указанных в настоящем Соглашении, для поддержки финансирования проекта, описанного в </w:t>
      </w:r>
      <w:r>
        <w:rPr>
          <w:rFonts w:ascii="Times New Roman"/>
          <w:b w:val="false"/>
          <w:i w:val="false"/>
          <w:color w:val="000000"/>
          <w:sz w:val="28"/>
        </w:rPr>
        <w:t>Приложении</w:t>
      </w:r>
      <w:r>
        <w:rPr>
          <w:rFonts w:ascii="Times New Roman"/>
          <w:b w:val="false"/>
          <w:i w:val="false"/>
          <w:color w:val="000000"/>
          <w:sz w:val="28"/>
        </w:rPr>
        <w:t xml:space="preserve"> 1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 xml:space="preserve">Разделом </w:t>
      </w:r>
      <w:r>
        <w:rPr>
          <w:rFonts w:ascii="Times New Roman"/>
          <w:b w:val="false"/>
          <w:i w:val="false"/>
          <w:color w:val="000000"/>
          <w:sz w:val="28"/>
        </w:rPr>
        <w:t>4 Приложения 2 к настоящему Соглашению.</w:t>
      </w:r>
      <w:r>
        <w:br/>
      </w:r>
      <w:r>
        <w:rPr>
          <w:rFonts w:ascii="Times New Roman"/>
          <w:b w:val="false"/>
          <w:i w:val="false"/>
          <w:color w:val="000000"/>
          <w:sz w:val="28"/>
        </w:rPr>
        <w:t>
</w:t>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 от суммы Займа. Заемщик уплачивает комиссию не позднее, чем через 60 дней после даты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2.04. Заемщик уплачивает вознаграждение в течение каждого Процентного периода по ставке, равной ставке ЛИБОР для Валюты Займа плюс Плавающий спрэд.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(d) Общих условий.</w:t>
      </w:r>
      <w:r>
        <w:br/>
      </w:r>
      <w:r>
        <w:rPr>
          <w:rFonts w:ascii="Times New Roman"/>
          <w:b w:val="false"/>
          <w:i w:val="false"/>
          <w:color w:val="000000"/>
          <w:sz w:val="28"/>
        </w:rPr>
        <w:t>
</w:t>
      </w:r>
      <w:r>
        <w:rPr>
          <w:rFonts w:ascii="Times New Roman"/>
          <w:b w:val="false"/>
          <w:i w:val="false"/>
          <w:color w:val="000000"/>
          <w:sz w:val="28"/>
        </w:rPr>
        <w:t>
      2.05. Даты Платежей - 15 апреля и 15 октября каждого года.</w:t>
      </w:r>
      <w:r>
        <w:br/>
      </w:r>
      <w:r>
        <w:rPr>
          <w:rFonts w:ascii="Times New Roman"/>
          <w:b w:val="false"/>
          <w:i w:val="false"/>
          <w:color w:val="000000"/>
          <w:sz w:val="28"/>
        </w:rPr>
        <w:t>
</w:t>
      </w:r>
      <w:r>
        <w:rPr>
          <w:rFonts w:ascii="Times New Roman"/>
          <w:b w:val="false"/>
          <w:i w:val="false"/>
          <w:color w:val="000000"/>
          <w:sz w:val="28"/>
        </w:rPr>
        <w:t>
      2.06. Заемщик погашает основную сумму Займа в соответствии с графиком погашения, установленным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w:t>
      </w:r>
    </w:p>
    <w:bookmarkEnd w:id="7"/>
    <w:bookmarkStart w:name="z18" w:id="8"/>
    <w:p>
      <w:pPr>
        <w:spacing w:after="0"/>
        <w:ind w:left="0"/>
        <w:jc w:val="left"/>
      </w:pPr>
      <w:r>
        <w:rPr>
          <w:rFonts w:ascii="Times New Roman"/>
          <w:b/>
          <w:i w:val="false"/>
          <w:color w:val="000000"/>
        </w:rPr>
        <w:t xml:space="preserve"> 
СТАТЬЯ 3 - ПРОЕКТ</w:t>
      </w:r>
    </w:p>
    <w:bookmarkEnd w:id="8"/>
    <w:bookmarkStart w:name="z19" w:id="9"/>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Налоговый комитет в соответствии с положениями Статьи 5 Общих условий.</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Банком и Заемщиком, Заемщик обеспечивает реализацию Проекта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p>
    <w:bookmarkEnd w:id="9"/>
    <w:bookmarkStart w:name="z21" w:id="10"/>
    <w:p>
      <w:pPr>
        <w:spacing w:after="0"/>
        <w:ind w:left="0"/>
        <w:jc w:val="left"/>
      </w:pPr>
      <w:r>
        <w:rPr>
          <w:rFonts w:ascii="Times New Roman"/>
          <w:b/>
          <w:i w:val="false"/>
          <w:color w:val="000000"/>
        </w:rPr>
        <w:t xml:space="preserve"> 
СТАТЬЯ 4 - ВСТУПЛЕНИЕ В СИЛУ; РАСТОРЖЕНИЕ</w:t>
      </w:r>
    </w:p>
    <w:bookmarkEnd w:id="10"/>
    <w:bookmarkStart w:name="z22" w:id="11"/>
    <w:p>
      <w:pPr>
        <w:spacing w:after="0"/>
        <w:ind w:left="0"/>
        <w:jc w:val="both"/>
      </w:pPr>
      <w:r>
        <w:rPr>
          <w:rFonts w:ascii="Times New Roman"/>
          <w:b w:val="false"/>
          <w:i w:val="false"/>
          <w:color w:val="000000"/>
          <w:sz w:val="28"/>
        </w:rPr>
        <w:t>
      4.01. Настоящее Соглашение вступает в силу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(a) Создание заемщиком РКП в составе, с ресурсами и техническим заданием, удовлетворительными для Банка.</w:t>
      </w:r>
      <w:r>
        <w:br/>
      </w:r>
      <w:r>
        <w:rPr>
          <w:rFonts w:ascii="Times New Roman"/>
          <w:b w:val="false"/>
          <w:i w:val="false"/>
          <w:color w:val="000000"/>
          <w:sz w:val="28"/>
        </w:rPr>
        <w:t>
</w:t>
      </w:r>
      <w:r>
        <w:rPr>
          <w:rFonts w:ascii="Times New Roman"/>
          <w:b w:val="false"/>
          <w:i w:val="false"/>
          <w:color w:val="000000"/>
          <w:sz w:val="28"/>
        </w:rPr>
        <w:t>
       (b) Создание заемщиком ГРП в составе, с ресурсами и техническим заданием, удовлетворительными для Банка, в состав которой входят консультант по финансовому управлению и консультант по закупкам.</w:t>
      </w:r>
      <w:r>
        <w:br/>
      </w:r>
      <w:r>
        <w:rPr>
          <w:rFonts w:ascii="Times New Roman"/>
          <w:b w:val="false"/>
          <w:i w:val="false"/>
          <w:color w:val="000000"/>
          <w:sz w:val="28"/>
        </w:rPr>
        <w:t>
</w:t>
      </w:r>
      <w:r>
        <w:rPr>
          <w:rFonts w:ascii="Times New Roman"/>
          <w:b w:val="false"/>
          <w:i w:val="false"/>
          <w:color w:val="000000"/>
          <w:sz w:val="28"/>
        </w:rPr>
        <w:t>
      (c) Обновление программного обеспечения по ведению бухгалтерского учета и финансового управления, удовлетворительное для Банка, с целью обеспечения учета транзакций и соблюдения требований к отчетности по проекту.</w:t>
      </w:r>
      <w:r>
        <w:br/>
      </w:r>
      <w:r>
        <w:rPr>
          <w:rFonts w:ascii="Times New Roman"/>
          <w:b w:val="false"/>
          <w:i w:val="false"/>
          <w:color w:val="000000"/>
          <w:sz w:val="28"/>
        </w:rPr>
        <w:t>
</w:t>
      </w:r>
      <w:r>
        <w:rPr>
          <w:rFonts w:ascii="Times New Roman"/>
          <w:b w:val="false"/>
          <w:i w:val="false"/>
          <w:color w:val="000000"/>
          <w:sz w:val="28"/>
        </w:rPr>
        <w:t>
      (d) Принятие заемщиком Руководства по реализации проекта, удовлетворительного для Банка.</w:t>
      </w:r>
      <w:r>
        <w:br/>
      </w:r>
      <w:r>
        <w:rPr>
          <w:rFonts w:ascii="Times New Roman"/>
          <w:b w:val="false"/>
          <w:i w:val="false"/>
          <w:color w:val="000000"/>
          <w:sz w:val="28"/>
        </w:rPr>
        <w:t>
</w:t>
      </w:r>
      <w:r>
        <w:rPr>
          <w:rFonts w:ascii="Times New Roman"/>
          <w:b w:val="false"/>
          <w:i w:val="false"/>
          <w:color w:val="000000"/>
          <w:sz w:val="28"/>
        </w:rPr>
        <w:t>
      (е) Принятие заемщиком Плана реализации проекта, удовлетворительного для Банка.</w:t>
      </w:r>
    </w:p>
    <w:bookmarkEnd w:id="11"/>
    <w:bookmarkStart w:name="z30" w:id="12"/>
    <w:p>
      <w:pPr>
        <w:spacing w:after="0"/>
        <w:ind w:left="0"/>
        <w:jc w:val="both"/>
      </w:pPr>
      <w:r>
        <w:rPr>
          <w:rFonts w:ascii="Times New Roman"/>
          <w:b w:val="false"/>
          <w:i w:val="false"/>
          <w:color w:val="000000"/>
          <w:sz w:val="28"/>
        </w:rPr>
        <w:t>
      4.02. Предельный срок вступления в силу истекает через 180 (сто восемьдесят) дней после даты подписания настоящего Соглашения.</w:t>
      </w:r>
    </w:p>
    <w:bookmarkEnd w:id="12"/>
    <w:bookmarkStart w:name="z31" w:id="13"/>
    <w:p>
      <w:pPr>
        <w:spacing w:after="0"/>
        <w:ind w:left="0"/>
        <w:jc w:val="left"/>
      </w:pPr>
      <w:r>
        <w:rPr>
          <w:rFonts w:ascii="Times New Roman"/>
          <w:b/>
          <w:i w:val="false"/>
          <w:color w:val="000000"/>
        </w:rPr>
        <w:t xml:space="preserve"> 
СТАТЬЯ 5 - ПРЕДСТАВИТЕЛЬ ЗАЕМЩИКА; АДРЕСА</w:t>
      </w:r>
    </w:p>
    <w:bookmarkEnd w:id="13"/>
    <w:bookmarkStart w:name="z32" w:id="14"/>
    <w:p>
      <w:pPr>
        <w:spacing w:after="0"/>
        <w:ind w:left="0"/>
        <w:jc w:val="both"/>
      </w:pPr>
      <w:r>
        <w:rPr>
          <w:rFonts w:ascii="Times New Roman"/>
          <w:b w:val="false"/>
          <w:i w:val="false"/>
          <w:color w:val="000000"/>
          <w:sz w:val="28"/>
        </w:rPr>
        <w:t>
      5.01. Представителем Заемщика является Министр финансов.</w:t>
      </w:r>
    </w:p>
    <w:bookmarkEnd w:id="14"/>
    <w:bookmarkStart w:name="z33" w:id="15"/>
    <w:p>
      <w:pPr>
        <w:spacing w:after="0"/>
        <w:ind w:left="0"/>
        <w:jc w:val="both"/>
      </w:pP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 Проспект Победы, 11 Астана, 010000</w:t>
      </w:r>
      <w:r>
        <w:br/>
      </w:r>
      <w:r>
        <w:rPr>
          <w:rFonts w:ascii="Times New Roman"/>
          <w:b w:val="false"/>
          <w:i w:val="false"/>
          <w:color w:val="000000"/>
          <w:sz w:val="28"/>
        </w:rPr>
        <w:t>
      Республика Казахстан</w:t>
      </w:r>
    </w:p>
    <w:bookmarkEnd w:id="15"/>
    <w:bookmarkStart w:name="z34" w:id="16"/>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265126(FILIN)                                    7-7172-717785</w:t>
      </w:r>
    </w:p>
    <w:bookmarkEnd w:id="16"/>
    <w:bookmarkStart w:name="z35" w:id="17"/>
    <w:p>
      <w:pPr>
        <w:spacing w:after="0"/>
        <w:ind w:left="0"/>
        <w:jc w:val="both"/>
      </w:pP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Н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bookmarkEnd w:id="17"/>
    <w:p>
      <w:pPr>
        <w:spacing w:after="0"/>
        <w:ind w:left="0"/>
        <w:jc w:val="both"/>
      </w:pPr>
      <w:r>
        <w:rPr>
          <w:rFonts w:ascii="Times New Roman"/>
          <w:b w:val="false"/>
          <w:i w:val="false"/>
          <w:color w:val="000000"/>
          <w:sz w:val="28"/>
        </w:rPr>
        <w:t>Телеграф:                     Телекс:                  Факс:</w:t>
      </w:r>
      <w:r>
        <w:br/>
      </w:r>
      <w:r>
        <w:rPr>
          <w:rFonts w:ascii="Times New Roman"/>
          <w:b w:val="false"/>
          <w:i w:val="false"/>
          <w:color w:val="000000"/>
          <w:sz w:val="28"/>
        </w:rPr>
        <w:t>
INTBAFRAD                     248423 (MCI) or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      СОГЛАСОВАНО _____________,______________, в один день и года,</w:t>
      </w:r>
      <w:r>
        <w:br/>
      </w:r>
      <w:r>
        <w:rPr>
          <w:rFonts w:ascii="Times New Roman"/>
          <w:b w:val="false"/>
          <w:i w:val="false"/>
          <w:color w:val="000000"/>
          <w:sz w:val="28"/>
        </w:rPr>
        <w:t>
                         указанные выше.</w:t>
      </w:r>
    </w:p>
    <w:bookmarkStart w:name="z36" w:id="18"/>
    <w:p>
      <w:pPr>
        <w:spacing w:after="0"/>
        <w:ind w:left="0"/>
        <w:jc w:val="both"/>
      </w:pPr>
      <w:r>
        <w:rPr>
          <w:rFonts w:ascii="Times New Roman"/>
          <w:b w:val="false"/>
          <w:i w:val="false"/>
          <w:color w:val="000000"/>
          <w:sz w:val="28"/>
        </w:rPr>
        <w:t>
                                    </w:t>
      </w:r>
      <w:r>
        <w:rPr>
          <w:rFonts w:ascii="Times New Roman"/>
          <w:b/>
          <w:i w:val="false"/>
          <w:color w:val="000000"/>
          <w:sz w:val="28"/>
        </w:rPr>
        <w:t>ЗА РЕСПУБЛИКУ КАЗАХСТАН</w:t>
      </w:r>
    </w:p>
    <w:bookmarkEnd w:id="18"/>
    <w:p>
      <w:pPr>
        <w:spacing w:after="0"/>
        <w:ind w:left="0"/>
        <w:jc w:val="both"/>
      </w:pPr>
      <w:r>
        <w:rPr>
          <w:rFonts w:ascii="Times New Roman"/>
          <w:b w:val="false"/>
          <w:i w:val="false"/>
          <w:color w:val="000000"/>
          <w:sz w:val="28"/>
        </w:rPr>
        <w:t>Уполномоченный представитель</w:t>
      </w:r>
    </w:p>
    <w:bookmarkStart w:name="z37" w:id="19"/>
    <w:p>
      <w:pPr>
        <w:spacing w:after="0"/>
        <w:ind w:left="0"/>
        <w:jc w:val="both"/>
      </w:pPr>
      <w:r>
        <w:rPr>
          <w:rFonts w:ascii="Times New Roman"/>
          <w:b w:val="false"/>
          <w:i w:val="false"/>
          <w:color w:val="000000"/>
          <w:sz w:val="28"/>
        </w:rPr>
        <w:t>
                                    </w:t>
      </w:r>
      <w:r>
        <w:rPr>
          <w:rFonts w:ascii="Times New Roman"/>
          <w:b/>
          <w:i w:val="false"/>
          <w:color w:val="000000"/>
          <w:sz w:val="28"/>
        </w:rPr>
        <w:t>ЗА МЕЖДУНАРОДНЫЙ БАНК</w:t>
      </w:r>
      <w:r>
        <w:br/>
      </w:r>
      <w:r>
        <w:rPr>
          <w:rFonts w:ascii="Times New Roman"/>
          <w:b w:val="false"/>
          <w:i w:val="false"/>
          <w:color w:val="000000"/>
          <w:sz w:val="28"/>
        </w:rPr>
        <w:t>
                                    </w:t>
      </w:r>
      <w:r>
        <w:rPr>
          <w:rFonts w:ascii="Times New Roman"/>
          <w:b/>
          <w:i w:val="false"/>
          <w:color w:val="000000"/>
          <w:sz w:val="28"/>
        </w:rPr>
        <w:t>РЕКОНСТРУКЦИИ И</w:t>
      </w:r>
      <w:r>
        <w:br/>
      </w:r>
      <w:r>
        <w:rPr>
          <w:rFonts w:ascii="Times New Roman"/>
          <w:b w:val="false"/>
          <w:i w:val="false"/>
          <w:color w:val="000000"/>
          <w:sz w:val="28"/>
        </w:rPr>
        <w:t>
                                    </w:t>
      </w:r>
      <w:r>
        <w:rPr>
          <w:rFonts w:ascii="Times New Roman"/>
          <w:b/>
          <w:i w:val="false"/>
          <w:color w:val="000000"/>
          <w:sz w:val="28"/>
        </w:rPr>
        <w:t>РАЗВИТИЯ</w:t>
      </w:r>
    </w:p>
    <w:bookmarkEnd w:id="19"/>
    <w:p>
      <w:pPr>
        <w:spacing w:after="0"/>
        <w:ind w:left="0"/>
        <w:jc w:val="both"/>
      </w:pPr>
      <w:r>
        <w:rPr>
          <w:rFonts w:ascii="Times New Roman"/>
          <w:b w:val="false"/>
          <w:i w:val="false"/>
          <w:color w:val="000000"/>
          <w:sz w:val="28"/>
        </w:rPr>
        <w:t>Уполномоченный представитель</w:t>
      </w:r>
    </w:p>
    <w:bookmarkStart w:name="z38" w:id="20"/>
    <w:p>
      <w:pPr>
        <w:spacing w:after="0"/>
        <w:ind w:left="0"/>
        <w:jc w:val="left"/>
      </w:pPr>
      <w:r>
        <w:rPr>
          <w:rFonts w:ascii="Times New Roman"/>
          <w:b/>
          <w:i w:val="false"/>
          <w:color w:val="000000"/>
        </w:rPr>
        <w:t xml:space="preserve"> 
ПРИЛОЖЕНИЕ 1</w:t>
      </w:r>
    </w:p>
    <w:bookmarkEnd w:id="20"/>
    <w:bookmarkStart w:name="z39" w:id="21"/>
    <w:p>
      <w:pPr>
        <w:spacing w:after="0"/>
        <w:ind w:left="0"/>
        <w:jc w:val="left"/>
      </w:pPr>
      <w:r>
        <w:rPr>
          <w:rFonts w:ascii="Times New Roman"/>
          <w:b/>
          <w:i w:val="false"/>
          <w:color w:val="000000"/>
        </w:rPr>
        <w:t xml:space="preserve"> 
Описание Проекта</w:t>
      </w:r>
    </w:p>
    <w:bookmarkEnd w:id="21"/>
    <w:bookmarkStart w:name="z40" w:id="22"/>
    <w:p>
      <w:pPr>
        <w:spacing w:after="0"/>
        <w:ind w:left="0"/>
        <w:jc w:val="both"/>
      </w:pPr>
      <w:r>
        <w:rPr>
          <w:rFonts w:ascii="Times New Roman"/>
          <w:b w:val="false"/>
          <w:i w:val="false"/>
          <w:color w:val="000000"/>
          <w:sz w:val="28"/>
        </w:rPr>
        <w:t>
      Целями Проекта являются: (i) реформирование и укрепление налогового администрирования Заемщика для повышения уровня добровольного соблюдения налогоплательщиками налогового законодательства; (ii) повышение эффективности мер по борьбе с уклонением от уплаты налогов; и (iii) повышение административной эффективности и снижение потенциала для коррупции.</w:t>
      </w:r>
    </w:p>
    <w:bookmarkEnd w:id="22"/>
    <w:bookmarkStart w:name="z41" w:id="23"/>
    <w:p>
      <w:pPr>
        <w:spacing w:after="0"/>
        <w:ind w:left="0"/>
        <w:jc w:val="both"/>
      </w:pPr>
      <w:r>
        <w:rPr>
          <w:rFonts w:ascii="Times New Roman"/>
          <w:b w:val="false"/>
          <w:i w:val="false"/>
          <w:color w:val="000000"/>
          <w:sz w:val="28"/>
        </w:rPr>
        <w:t>
      Проект состоит из следующих компонентов: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1</w:t>
      </w:r>
      <w:r>
        <w:rPr>
          <w:rFonts w:ascii="Times New Roman"/>
          <w:b w:val="false"/>
          <w:i w:val="false"/>
          <w:color w:val="000000"/>
          <w:sz w:val="28"/>
        </w:rPr>
        <w:t xml:space="preserve">: </w:t>
      </w:r>
      <w:r>
        <w:rPr>
          <w:rFonts w:ascii="Times New Roman"/>
          <w:b w:val="false"/>
          <w:i w:val="false"/>
          <w:color w:val="000000"/>
          <w:sz w:val="28"/>
          <w:u w:val="single"/>
        </w:rPr>
        <w:t>Институциональное развитие</w:t>
      </w:r>
      <w:r>
        <w:br/>
      </w:r>
      <w:r>
        <w:rPr>
          <w:rFonts w:ascii="Times New Roman"/>
          <w:b w:val="false"/>
          <w:i w:val="false"/>
          <w:color w:val="000000"/>
          <w:sz w:val="28"/>
        </w:rPr>
        <w:t>
</w:t>
      </w:r>
      <w:r>
        <w:rPr>
          <w:rFonts w:ascii="Times New Roman"/>
          <w:b w:val="false"/>
          <w:i w:val="false"/>
          <w:color w:val="000000"/>
          <w:sz w:val="28"/>
        </w:rPr>
        <w:t>
      Финансирование товаров, консультационных услуг, программ обучения и операционных расходов для следующих мероприятий: (а) подробный обзор организационной структуры и разработка организационной структуры центрального аппарата Налогового комитета, налоговых органов в областях и районах; (b) реорганизация и консолидация офисов НК на местах на основе функциональной рационализации штата и систем; (с) анализ и реформа структуры управления налогового администрирования и модели принятия решений; (d) детальный обзор кадровой политики, законодательства о государственной службе и разработка системы планирования и стратегии развития реформированного штата; (е) обзор информационной системы управления кадрами и ее интеграции с системой информационных технологий Налогового комитета и шлюзом электронного правительства; (f) обновление оборудования и лицензий для информационной системы управления кадрами; (g) разработка стратегии и программ обучения для сотрудников налогового администрирования; (h) подготовка технико-экономического обоснования для центра обучения для налогового администрирования; (i) разработка технической инфраструктуры для центра обучения и дистанционной системы обучения; а также (j) наращивание потенциала налогового администрирования через организацию обучающей поездки, тренинга по вопросам управления/кадров и языковых курсов.</w:t>
      </w:r>
    </w:p>
    <w:bookmarkEnd w:id="23"/>
    <w:bookmarkStart w:name="z44"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w:t>
      </w:r>
      <w:r>
        <w:rPr>
          <w:rFonts w:ascii="Times New Roman"/>
          <w:b w:val="false"/>
          <w:i w:val="false"/>
          <w:color w:val="000000"/>
          <w:sz w:val="28"/>
        </w:rPr>
        <w:t xml:space="preserve">: </w:t>
      </w:r>
      <w:r>
        <w:rPr>
          <w:rFonts w:ascii="Times New Roman"/>
          <w:b w:val="false"/>
          <w:i w:val="false"/>
          <w:color w:val="000000"/>
          <w:sz w:val="28"/>
          <w:u w:val="single"/>
        </w:rPr>
        <w:t>Операционное развитие</w:t>
      </w:r>
      <w:r>
        <w:br/>
      </w:r>
      <w:r>
        <w:rPr>
          <w:rFonts w:ascii="Times New Roman"/>
          <w:b w:val="false"/>
          <w:i w:val="false"/>
          <w:color w:val="000000"/>
          <w:sz w:val="28"/>
        </w:rPr>
        <w:t>
</w:t>
      </w:r>
      <w:r>
        <w:rPr>
          <w:rFonts w:ascii="Times New Roman"/>
          <w:b w:val="false"/>
          <w:i w:val="false"/>
          <w:color w:val="000000"/>
          <w:sz w:val="28"/>
        </w:rPr>
        <w:t>
      Финансирование товаров, консультационных услуг, программ обучения и операционных расходов путем финансирования следующих мероприятий: (а) обзор и модернизация бизнес-процессов налогового администрирования; (b) разработка интегрированной базы данных для налогоплательщиков; (с) совершенствование процедур обмена данными/информацией с соответствующими государственными органами; (d) разработка методологии всеобщего декларирования для налогового администрирования; (е) разработка методологии отбора объектов аудита на основе рисков; (f) разработка аналитических методов сбора сведений о рынке, выявления тенденций к несоблюдению налогового законодательства и оценки восприятия риска, а также использования информации текущих аудиторских проверок для налогового администрирования; (g) разработка информационной системы камерального контроля; (h) разработка протокола обмена информацией с другими ведомствами и процедур использования информации третьих сторон и косвенных методов; (i) определение моделей возможной передачи полномочий по местным налогам местным органам власти; (j) совершенствование принудительного сбора налогов и управления задолженностями; (k) дизайн современного кол-центра, базы данных знаний, вэб-доступа к счетам налогоплательщиков и программное обеспечение "единый клиент"; (l) обзор и реформирование ведомственной системы апелляций для налогового администрирования; (m) создание специализированных налоговых судов; (n) пересмотр системы регистрации НДС в соответствии с протоколом гармонизации в рамках таможенного союза; (о) разработка системы обмена информации по НДС для таможенного союза; (р) создание автоматизированной системы по возмещению НДС; (r) обзор и реформирование процедуры обложения акцизными налогами; (q) совершенствование системы налогообложения нерезидентов, включая автоматизированные запросы и экономический мониторинг; (s) наращивание потенциала налогового администрирования через организацию обучающей поездки и тренинга по вышеуказанным мероприятиям, включая тренинг для судей налоговых судов; (t) предоставление программного обеспечения для ре-инжениринга бизнес-процессов в налоговом администрировании; а также (u) предоставление специализированного программного обеспечения и ноутбуков для выездных проверок.</w:t>
      </w:r>
    </w:p>
    <w:bookmarkEnd w:id="24"/>
    <w:bookmarkStart w:name="z46"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w:t>
      </w:r>
      <w:r>
        <w:rPr>
          <w:rFonts w:ascii="Times New Roman"/>
          <w:b w:val="false"/>
          <w:i w:val="false"/>
          <w:color w:val="000000"/>
          <w:sz w:val="28"/>
        </w:rPr>
        <w:t xml:space="preserve">: </w:t>
      </w:r>
      <w:r>
        <w:rPr>
          <w:rFonts w:ascii="Times New Roman"/>
          <w:b w:val="false"/>
          <w:i w:val="false"/>
          <w:color w:val="000000"/>
          <w:sz w:val="28"/>
          <w:u w:val="single"/>
        </w:rPr>
        <w:t>Развитие ИТ-инфраструктуры</w:t>
      </w:r>
      <w:r>
        <w:br/>
      </w:r>
      <w:r>
        <w:rPr>
          <w:rFonts w:ascii="Times New Roman"/>
          <w:b w:val="false"/>
          <w:i w:val="false"/>
          <w:color w:val="000000"/>
          <w:sz w:val="28"/>
        </w:rPr>
        <w:t>
</w:t>
      </w:r>
      <w:r>
        <w:rPr>
          <w:rFonts w:ascii="Times New Roman"/>
          <w:b w:val="false"/>
          <w:i w:val="false"/>
          <w:color w:val="000000"/>
          <w:sz w:val="28"/>
        </w:rPr>
        <w:t>
      Финансирование товаров, консультационных услуг, программ обучения и операционных расходов путем финансирования следующих мероприятий: (а) наращивание потенциала в организации и управлении ИТ-модернизации; (b) развитие интегрированной налоговой информационной системы; (с) развитие базы данных; (d) разработка концепции, архитектуры и приложений для центров обработки данных (ЦОД); (е) создание центрального и областных ЦОД, включая системы распечатки и рассылки; (f) разработка голосовых сетей и сетей данных; (g) создание кол-центра; (h) оснащение помещений для видеоконференций; (i) развитие системы управления рисками; а также j) развитие подсистем для ИТ-инфраструктуры.</w:t>
      </w:r>
    </w:p>
    <w:bookmarkEnd w:id="25"/>
    <w:bookmarkStart w:name="z48"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4</w:t>
      </w:r>
      <w:r>
        <w:rPr>
          <w:rFonts w:ascii="Times New Roman"/>
          <w:b w:val="false"/>
          <w:i w:val="false"/>
          <w:color w:val="000000"/>
          <w:sz w:val="28"/>
        </w:rPr>
        <w:t xml:space="preserve">: </w:t>
      </w:r>
      <w:r>
        <w:rPr>
          <w:rFonts w:ascii="Times New Roman"/>
          <w:b w:val="false"/>
          <w:i w:val="false"/>
          <w:color w:val="000000"/>
          <w:sz w:val="28"/>
          <w:u w:val="single"/>
        </w:rPr>
        <w:t>Управление проектом</w:t>
      </w:r>
      <w:r>
        <w:br/>
      </w:r>
      <w:r>
        <w:rPr>
          <w:rFonts w:ascii="Times New Roman"/>
          <w:b w:val="false"/>
          <w:i w:val="false"/>
          <w:color w:val="000000"/>
          <w:sz w:val="28"/>
        </w:rPr>
        <w:t>
</w:t>
      </w:r>
      <w:r>
        <w:rPr>
          <w:rFonts w:ascii="Times New Roman"/>
          <w:b w:val="false"/>
          <w:i w:val="false"/>
          <w:color w:val="000000"/>
          <w:sz w:val="28"/>
        </w:rPr>
        <w:t>
      Финансирование товаров, консультационных услуг, программ обучения и операционных расходов Налогового комитета для поддержки координации, реализации и управления Проектом.</w:t>
      </w:r>
    </w:p>
    <w:bookmarkEnd w:id="26"/>
    <w:bookmarkStart w:name="z50" w:id="27"/>
    <w:p>
      <w:pPr>
        <w:spacing w:after="0"/>
        <w:ind w:left="0"/>
        <w:jc w:val="left"/>
      </w:pPr>
      <w:r>
        <w:rPr>
          <w:rFonts w:ascii="Times New Roman"/>
          <w:b/>
          <w:i w:val="false"/>
          <w:color w:val="000000"/>
        </w:rPr>
        <w:t xml:space="preserve"> 
ПРИЛОЖЕНИЕ 2</w:t>
      </w:r>
    </w:p>
    <w:bookmarkEnd w:id="27"/>
    <w:bookmarkStart w:name="z51" w:id="28"/>
    <w:p>
      <w:pPr>
        <w:spacing w:after="0"/>
        <w:ind w:left="0"/>
        <w:jc w:val="left"/>
      </w:pPr>
      <w:r>
        <w:rPr>
          <w:rFonts w:ascii="Times New Roman"/>
          <w:b/>
          <w:i w:val="false"/>
          <w:color w:val="000000"/>
        </w:rPr>
        <w:t xml:space="preserve"> 
Исполнение Проекта</w:t>
      </w:r>
    </w:p>
    <w:bookmarkEnd w:id="28"/>
    <w:bookmarkStart w:name="z52" w:id="29"/>
    <w:p>
      <w:pPr>
        <w:spacing w:after="0"/>
        <w:ind w:left="0"/>
        <w:jc w:val="left"/>
      </w:pPr>
      <w:r>
        <w:rPr>
          <w:rFonts w:ascii="Times New Roman"/>
          <w:b/>
          <w:i w:val="false"/>
          <w:color w:val="000000"/>
        </w:rPr>
        <w:t xml:space="preserve"> 
Раздел 1. Механизмы реализации</w:t>
      </w:r>
    </w:p>
    <w:bookmarkEnd w:id="29"/>
    <w:bookmarkStart w:name="z53" w:id="30"/>
    <w:p>
      <w:pPr>
        <w:spacing w:after="0"/>
        <w:ind w:left="0"/>
        <w:jc w:val="both"/>
      </w:pP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 Заемщик осуществляет реализацию Проекта в соответствии со следующими институциональными и другими договоренностями:</w:t>
      </w:r>
      <w:r>
        <w:br/>
      </w:r>
      <w:r>
        <w:rPr>
          <w:rFonts w:ascii="Times New Roman"/>
          <w:b w:val="false"/>
          <w:i w:val="false"/>
          <w:color w:val="000000"/>
          <w:sz w:val="28"/>
        </w:rPr>
        <w:t>
</w:t>
      </w:r>
      <w:r>
        <w:rPr>
          <w:rFonts w:ascii="Times New Roman"/>
          <w:b w:val="false"/>
          <w:i w:val="false"/>
          <w:color w:val="000000"/>
          <w:sz w:val="28"/>
        </w:rPr>
        <w:t>
      1. РКП несет всю ответственность за надзор над Проектом, стратегическое руководство, а также общую координацию в соответствии с требованиями, критериями, организационными механизмами и операционными процедурами, указанными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2. Заемщик, через Налоговый комитет, осуществляет реализацию Проекта в соответствии с требованиями, критериями, организационными механизмами и операционными процедурами, указанными в Руководстве по реализации проекта и Плане реализации проекта, и не должен передавать, вносить изменения, отменять или отказываться от каких-либо положений Руководства по реализации проекта или Плана реализации проекта без предварительного одобрения Банком.</w:t>
      </w:r>
      <w:r>
        <w:br/>
      </w:r>
      <w:r>
        <w:rPr>
          <w:rFonts w:ascii="Times New Roman"/>
          <w:b w:val="false"/>
          <w:i w:val="false"/>
          <w:color w:val="000000"/>
          <w:sz w:val="28"/>
        </w:rPr>
        <w:t>
</w:t>
      </w:r>
      <w:r>
        <w:rPr>
          <w:rFonts w:ascii="Times New Roman"/>
          <w:b w:val="false"/>
          <w:i w:val="false"/>
          <w:color w:val="000000"/>
          <w:sz w:val="28"/>
        </w:rPr>
        <w:t>
      3. В течение всей реализации Проекта, Заемщик должен обеспечивать, чтобы состав, ресурсы и техническое задание ГРП и РКП были удовлетворительными для Банка.</w:t>
      </w:r>
      <w:r>
        <w:br/>
      </w:r>
      <w:r>
        <w:rPr>
          <w:rFonts w:ascii="Times New Roman"/>
          <w:b w:val="false"/>
          <w:i w:val="false"/>
          <w:color w:val="000000"/>
          <w:sz w:val="28"/>
        </w:rPr>
        <w:t>
</w:t>
      </w:r>
      <w:r>
        <w:rPr>
          <w:rFonts w:ascii="Times New Roman"/>
          <w:b w:val="false"/>
          <w:i w:val="false"/>
          <w:color w:val="000000"/>
          <w:sz w:val="28"/>
        </w:rPr>
        <w:t>
      4. Заемщик обеспечивает, чтобы в его годовом бюджете было предусмотрено достаточно средств софинансирования с целью исполнения Налоговым комитетом всех обязательств по контрактам, включенным в утвержденный годовой план закупок Проекта.</w:t>
      </w:r>
      <w:r>
        <w:br/>
      </w:r>
      <w:r>
        <w:rPr>
          <w:rFonts w:ascii="Times New Roman"/>
          <w:b w:val="false"/>
          <w:i w:val="false"/>
          <w:color w:val="000000"/>
          <w:sz w:val="28"/>
        </w:rPr>
        <w:t>
</w:t>
      </w:r>
      <w:r>
        <w:rPr>
          <w:rFonts w:ascii="Times New Roman"/>
          <w:b w:val="false"/>
          <w:i w:val="false"/>
          <w:color w:val="000000"/>
          <w:sz w:val="28"/>
        </w:rPr>
        <w:t>
      5. Не позднее 30 июня 2011 года Заемщик устанавливает и поддерживает в ходе реализации Проекта платформу информационных технологий в Министерстве финансов, а также соответствующее оборудование для интегрированной системы налогового управления и систем управления данными, для обеспечения обмена данных между Налоговым комитетом и другими ведомствами Министерства финансов, удовлетворительную для Банка.</w:t>
      </w:r>
    </w:p>
    <w:bookmarkEnd w:id="30"/>
    <w:bookmarkStart w:name="z59" w:id="31"/>
    <w:p>
      <w:pPr>
        <w:spacing w:after="0"/>
        <w:ind w:left="0"/>
        <w:jc w:val="both"/>
      </w:pPr>
      <w:r>
        <w:rPr>
          <w:rFonts w:ascii="Times New Roman"/>
          <w:b w:val="false"/>
          <w:i w:val="false"/>
          <w:color w:val="000000"/>
          <w:sz w:val="28"/>
        </w:rPr>
        <w:t>
      </w:t>
      </w:r>
      <w:r>
        <w:rPr>
          <w:rFonts w:ascii="Times New Roman"/>
          <w:b/>
          <w:i w:val="false"/>
          <w:color w:val="000000"/>
          <w:sz w:val="28"/>
        </w:rPr>
        <w:t>B. Антикоррупционные меры</w:t>
      </w:r>
      <w:r>
        <w:br/>
      </w:r>
      <w:r>
        <w:rPr>
          <w:rFonts w:ascii="Times New Roman"/>
          <w:b w:val="false"/>
          <w:i w:val="false"/>
          <w:color w:val="000000"/>
          <w:sz w:val="28"/>
        </w:rPr>
        <w:t>
</w:t>
      </w: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bookmarkEnd w:id="31"/>
    <w:bookmarkStart w:name="z61" w:id="32"/>
    <w:p>
      <w:pPr>
        <w:spacing w:after="0"/>
        <w:ind w:left="0"/>
        <w:jc w:val="left"/>
      </w:pPr>
      <w:r>
        <w:rPr>
          <w:rFonts w:ascii="Times New Roman"/>
          <w:b/>
          <w:i w:val="false"/>
          <w:color w:val="000000"/>
        </w:rPr>
        <w:t xml:space="preserve"> 
Раздел 2. Отчетность по мониторингу и оценка Проекта</w:t>
      </w:r>
    </w:p>
    <w:bookmarkEnd w:id="32"/>
    <w:bookmarkStart w:name="z62" w:id="33"/>
    <w:p>
      <w:pPr>
        <w:spacing w:after="0"/>
        <w:ind w:left="0"/>
        <w:jc w:val="both"/>
      </w:pPr>
      <w:r>
        <w:rPr>
          <w:rFonts w:ascii="Times New Roman"/>
          <w:b w:val="false"/>
          <w:i w:val="false"/>
          <w:color w:val="000000"/>
          <w:sz w:val="28"/>
        </w:rPr>
        <w:t>
      </w:t>
      </w:r>
      <w:r>
        <w:rPr>
          <w:rFonts w:ascii="Times New Roman"/>
          <w:b/>
          <w:i w:val="false"/>
          <w:color w:val="000000"/>
          <w:sz w:val="28"/>
        </w:rPr>
        <w:t>А. Отчеты по Проекту</w:t>
      </w:r>
      <w:r>
        <w:br/>
      </w:r>
      <w:r>
        <w:rPr>
          <w:rFonts w:ascii="Times New Roman"/>
          <w:b w:val="false"/>
          <w:i w:val="false"/>
          <w:color w:val="000000"/>
          <w:sz w:val="28"/>
        </w:rPr>
        <w:t>
</w:t>
      </w:r>
      <w:r>
        <w:rPr>
          <w:rFonts w:ascii="Times New Roman"/>
          <w:b w:val="false"/>
          <w:i w:val="false"/>
          <w:color w:val="000000"/>
          <w:sz w:val="28"/>
        </w:rPr>
        <w:t>
      1. Заемщик осуществляет мониторинг и оценивает ход реализации Проекта, а также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должен быть представлен Банку не позднее чем через один месяц после окончания периода, охватываемого данным отчетом.</w:t>
      </w:r>
      <w:r>
        <w:br/>
      </w:r>
      <w:r>
        <w:rPr>
          <w:rFonts w:ascii="Times New Roman"/>
          <w:b w:val="false"/>
          <w:i w:val="false"/>
          <w:color w:val="000000"/>
          <w:sz w:val="28"/>
        </w:rPr>
        <w:t>
</w:t>
      </w:r>
      <w:r>
        <w:rPr>
          <w:rFonts w:ascii="Times New Roman"/>
          <w:b w:val="false"/>
          <w:i w:val="false"/>
          <w:color w:val="000000"/>
          <w:sz w:val="28"/>
        </w:rPr>
        <w:t>
      2. Не позднее 30 июня 2012 года Заемщик совместно с Банком проводит среднесрочный обзор прогресса, достигнутого в ходе реализации Проекта (далее "Среднесрочный обзор"). Среднесрочный обзор, среди прочего, должен описывать:</w:t>
      </w:r>
      <w:r>
        <w:br/>
      </w:r>
      <w:r>
        <w:rPr>
          <w:rFonts w:ascii="Times New Roman"/>
          <w:b w:val="false"/>
          <w:i w:val="false"/>
          <w:color w:val="000000"/>
          <w:sz w:val="28"/>
        </w:rPr>
        <w:t>
</w:t>
      </w:r>
      <w:r>
        <w:rPr>
          <w:rFonts w:ascii="Times New Roman"/>
          <w:b w:val="false"/>
          <w:i w:val="false"/>
          <w:color w:val="000000"/>
          <w:sz w:val="28"/>
        </w:rPr>
        <w:t>
      (a) прогресс в достижении целей Проекта и</w:t>
      </w:r>
      <w:r>
        <w:br/>
      </w:r>
      <w:r>
        <w:rPr>
          <w:rFonts w:ascii="Times New Roman"/>
          <w:b w:val="false"/>
          <w:i w:val="false"/>
          <w:color w:val="000000"/>
          <w:sz w:val="28"/>
        </w:rPr>
        <w:t>
</w:t>
      </w:r>
      <w:r>
        <w:rPr>
          <w:rFonts w:ascii="Times New Roman"/>
          <w:b w:val="false"/>
          <w:i w:val="false"/>
          <w:color w:val="000000"/>
          <w:sz w:val="28"/>
        </w:rPr>
        <w:t>
      (b) общие результаты реализации Проекта в сравнении с индикаторами эффективности реализации Проекта.</w:t>
      </w:r>
      <w:r>
        <w:br/>
      </w:r>
      <w:r>
        <w:rPr>
          <w:rFonts w:ascii="Times New Roman"/>
          <w:b w:val="false"/>
          <w:i w:val="false"/>
          <w:color w:val="000000"/>
          <w:sz w:val="28"/>
        </w:rPr>
        <w:t>
</w:t>
      </w:r>
      <w:r>
        <w:rPr>
          <w:rFonts w:ascii="Times New Roman"/>
          <w:b w:val="false"/>
          <w:i w:val="false"/>
          <w:color w:val="000000"/>
          <w:sz w:val="28"/>
        </w:rPr>
        <w:t>
      3. Заемщик предоставляет Банку, по крайней мере, за 4 (четыре) недели до Среднесрочного обзора, отдельный отчет с описанием хода реализации каждого компонента Проекта и сводный отчет об общей реализации Проекта.</w:t>
      </w:r>
    </w:p>
    <w:bookmarkEnd w:id="33"/>
    <w:bookmarkStart w:name="z69" w:id="34"/>
    <w:p>
      <w:pPr>
        <w:spacing w:after="0"/>
        <w:ind w:left="0"/>
        <w:jc w:val="both"/>
      </w:pPr>
      <w:r>
        <w:rPr>
          <w:rFonts w:ascii="Times New Roman"/>
          <w:b w:val="false"/>
          <w:i w:val="false"/>
          <w:color w:val="000000"/>
          <w:sz w:val="28"/>
        </w:rPr>
        <w:t>
      </w:t>
      </w:r>
      <w:r>
        <w:rPr>
          <w:rFonts w:ascii="Times New Roman"/>
          <w:b/>
          <w:i w:val="false"/>
          <w:color w:val="000000"/>
          <w:sz w:val="28"/>
        </w:rPr>
        <w:t>В. Финансовое управление, финансовая отчетность и аудит</w:t>
      </w:r>
      <w:r>
        <w:br/>
      </w:r>
      <w:r>
        <w:rPr>
          <w:rFonts w:ascii="Times New Roman"/>
          <w:b w:val="false"/>
          <w:i w:val="false"/>
          <w:color w:val="000000"/>
          <w:sz w:val="28"/>
        </w:rPr>
        <w:t>
</w:t>
      </w:r>
      <w:r>
        <w:rPr>
          <w:rFonts w:ascii="Times New Roman"/>
          <w:b w:val="false"/>
          <w:i w:val="false"/>
          <w:color w:val="000000"/>
          <w:sz w:val="28"/>
        </w:rPr>
        <w:t>
      1. Заемщик ведет или обеспечивает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Без ограничения к положениям Части А данного Раздела, Заемщик готовит и представляет в Банк не позднее, чем через 45 (сорок пять)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w:t>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предоставляется в Банк не позднее 6 (шести) месяцев после окончания каждого такого периода.</w:t>
      </w:r>
    </w:p>
    <w:bookmarkEnd w:id="34"/>
    <w:bookmarkStart w:name="z73" w:id="35"/>
    <w:p>
      <w:pPr>
        <w:spacing w:after="0"/>
        <w:ind w:left="0"/>
        <w:jc w:val="left"/>
      </w:pPr>
      <w:r>
        <w:rPr>
          <w:rFonts w:ascii="Times New Roman"/>
          <w:b/>
          <w:i w:val="false"/>
          <w:color w:val="000000"/>
        </w:rPr>
        <w:t xml:space="preserve"> 
Раздел 3. Закупки</w:t>
      </w:r>
    </w:p>
    <w:bookmarkEnd w:id="35"/>
    <w:bookmarkStart w:name="z74" w:id="36"/>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Товары</w:t>
      </w:r>
      <w:r>
        <w:rPr>
          <w:rFonts w:ascii="Times New Roman"/>
          <w:b w:val="false"/>
          <w:i w:val="false"/>
          <w:color w:val="000000"/>
          <w:sz w:val="28"/>
        </w:rPr>
        <w:t>. Все товары,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1 и 4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В. Специфические методы закупок товаров</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товаров</w:t>
      </w:r>
      <w:r>
        <w:rPr>
          <w:rFonts w:ascii="Times New Roman"/>
          <w:b w:val="false"/>
          <w:i w:val="false"/>
          <w:color w:val="000000"/>
          <w:sz w:val="28"/>
        </w:rPr>
        <w:t>.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может использоваться тот или иной метод.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3"/>
      </w:tblGrid>
      <w:tr>
        <w:trPr>
          <w:trHeight w:val="30" w:hRule="atLeast"/>
        </w:trPr>
        <w:tc>
          <w:tcPr>
            <w:tcW w:w="1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Закупки в свободной торговле</w:t>
            </w:r>
            <w:r>
              <w:br/>
            </w:r>
            <w:r>
              <w:rPr>
                <w:rFonts w:ascii="Times New Roman"/>
                <w:b w:val="false"/>
                <w:i w:val="false"/>
                <w:color w:val="000000"/>
                <w:sz w:val="20"/>
              </w:rPr>
              <w:t>
(б) Прямое заключение контрактов</w:t>
            </w:r>
          </w:p>
        </w:tc>
      </w:tr>
    </w:tbl>
    <w:bookmarkStart w:name="z81" w:id="37"/>
    <w:p>
      <w:pPr>
        <w:spacing w:after="0"/>
        <w:ind w:left="0"/>
        <w:jc w:val="both"/>
      </w:pPr>
      <w:r>
        <w:rPr>
          <w:rFonts w:ascii="Times New Roman"/>
          <w:b w:val="false"/>
          <w:i w:val="false"/>
          <w:color w:val="000000"/>
          <w:sz w:val="28"/>
        </w:rPr>
        <w:t>
      </w:t>
      </w:r>
      <w:r>
        <w:rPr>
          <w:rFonts w:ascii="Times New Roman"/>
          <w:b/>
          <w:i w:val="false"/>
          <w:color w:val="000000"/>
          <w:sz w:val="28"/>
        </w:rPr>
        <w:t>С.</w:t>
      </w:r>
      <w:r>
        <w:rPr>
          <w:rFonts w:ascii="Times New Roman"/>
          <w:b w:val="false"/>
          <w:i w:val="false"/>
          <w:color w:val="000000"/>
          <w:sz w:val="28"/>
        </w:rPr>
        <w:t> </w:t>
      </w:r>
      <w:r>
        <w:rPr>
          <w:rFonts w:ascii="Times New Roman"/>
          <w:b w:val="false"/>
          <w:i w:val="false"/>
          <w:color w:val="000000"/>
          <w:sz w:val="28"/>
          <w:u w:val="single"/>
        </w:rPr>
        <w:t>Специфические методы закупки услуг консультантов</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Прочие методы закупок услуг консультантов</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может использоваться тот или иной метод.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Отбор на основе качества</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фиксированном бюджете</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Отбор при наименьшей стоимости</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Закупки из одного источника</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параграфах 5.2 и 5.3 Руководства по</w:t>
            </w:r>
            <w:r>
              <w:br/>
            </w:r>
            <w:r>
              <w:rPr>
                <w:rFonts w:ascii="Times New Roman"/>
                <w:b w:val="false"/>
                <w:i w:val="false"/>
                <w:color w:val="000000"/>
                <w:sz w:val="20"/>
              </w:rPr>
              <w:t>
консультантам для отбора индивидуальных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Отбор индивидуальных консультантов на неконкурсной основе</w:t>
            </w:r>
          </w:p>
        </w:tc>
      </w:tr>
    </w:tbl>
    <w:bookmarkStart w:name="z84" w:id="38"/>
    <w:p>
      <w:pPr>
        <w:spacing w:after="0"/>
        <w:ind w:left="0"/>
        <w:jc w:val="both"/>
      </w:pPr>
      <w:r>
        <w:rPr>
          <w:rFonts w:ascii="Times New Roman"/>
          <w:b w:val="false"/>
          <w:i w:val="false"/>
          <w:color w:val="000000"/>
          <w:sz w:val="28"/>
        </w:rPr>
        <w:t>
      </w:t>
      </w:r>
      <w:r>
        <w:rPr>
          <w:rFonts w:ascii="Times New Roman"/>
          <w:b/>
          <w:i w:val="false"/>
          <w:color w:val="000000"/>
          <w:sz w:val="28"/>
        </w:rPr>
        <w:t>D</w:t>
      </w:r>
      <w:r>
        <w:rPr>
          <w:rFonts w:ascii="Times New Roman"/>
          <w:b w:val="false"/>
          <w:i w:val="false"/>
          <w:color w:val="000000"/>
          <w:sz w:val="28"/>
        </w:rPr>
        <w:t xml:space="preserve">. </w:t>
      </w:r>
      <w:r>
        <w:rPr>
          <w:rFonts w:ascii="Times New Roman"/>
          <w:b w:val="false"/>
          <w:i w:val="false"/>
          <w:color w:val="000000"/>
          <w:sz w:val="28"/>
          <w:u w:val="single"/>
        </w:rPr>
        <w:t>Рассмотрение Банком решений по закупкам</w:t>
      </w:r>
      <w:r>
        <w:br/>
      </w:r>
      <w:r>
        <w:rPr>
          <w:rFonts w:ascii="Times New Roman"/>
          <w:b w:val="false"/>
          <w:i w:val="false"/>
          <w:color w:val="000000"/>
          <w:sz w:val="28"/>
        </w:rPr>
        <w:t>
</w:t>
      </w:r>
      <w:r>
        <w:rPr>
          <w:rFonts w:ascii="Times New Roman"/>
          <w:b w:val="false"/>
          <w:i w:val="false"/>
          <w:color w:val="000000"/>
          <w:sz w:val="28"/>
        </w:rPr>
        <w:t>
      В Плане закупок указывается список контрактов, которые подлежат Предварительному рассмотрению Банком. Все прочие контракты являются предметом Последующего рассмотрения Банком.</w:t>
      </w:r>
    </w:p>
    <w:bookmarkEnd w:id="38"/>
    <w:bookmarkStart w:name="z86" w:id="39"/>
    <w:p>
      <w:pPr>
        <w:spacing w:after="0"/>
        <w:ind w:left="0"/>
        <w:jc w:val="left"/>
      </w:pPr>
      <w:r>
        <w:rPr>
          <w:rFonts w:ascii="Times New Roman"/>
          <w:b/>
          <w:i w:val="false"/>
          <w:color w:val="000000"/>
        </w:rPr>
        <w:t xml:space="preserve"> 
Раздел 4. Снятие средств Займа со счета</w:t>
      </w:r>
    </w:p>
    <w:bookmarkEnd w:id="39"/>
    <w:bookmarkStart w:name="z87" w:id="40"/>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r>
        <w:br/>
      </w:r>
      <w:r>
        <w:rPr>
          <w:rFonts w:ascii="Times New Roman"/>
          <w:b w:val="false"/>
          <w:i w:val="false"/>
          <w:color w:val="000000"/>
          <w:sz w:val="28"/>
        </w:rPr>
        <w:t>
</w:t>
      </w: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w:t>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4393"/>
        <w:gridCol w:w="329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w:t>
            </w:r>
            <w:r>
              <w:br/>
            </w:r>
            <w:r>
              <w:rPr>
                <w:rFonts w:ascii="Times New Roman"/>
                <w:b w:val="false"/>
                <w:i w:val="false"/>
                <w:color w:val="000000"/>
                <w:sz w:val="20"/>
              </w:rPr>
              <w:t>
Займа (в долларовом</w:t>
            </w:r>
            <w:r>
              <w:br/>
            </w:r>
            <w:r>
              <w:rPr>
                <w:rFonts w:ascii="Times New Roman"/>
                <w:b w:val="false"/>
                <w:i w:val="false"/>
                <w:color w:val="000000"/>
                <w:sz w:val="20"/>
              </w:rPr>
              <w:t>
эквиваленте)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w:t>
            </w:r>
            <w:r>
              <w:br/>
            </w:r>
            <w:r>
              <w:rPr>
                <w:rFonts w:ascii="Times New Roman"/>
                <w:b w:val="false"/>
                <w:i w:val="false"/>
                <w:color w:val="000000"/>
                <w:sz w:val="20"/>
              </w:rPr>
              <w:t>
подлежащая</w:t>
            </w:r>
            <w:r>
              <w:br/>
            </w:r>
            <w:r>
              <w:rPr>
                <w:rFonts w:ascii="Times New Roman"/>
                <w:b w:val="false"/>
                <w:i w:val="false"/>
                <w:color w:val="000000"/>
                <w:sz w:val="20"/>
              </w:rPr>
              <w:t>
финансированию</w:t>
            </w:r>
            <w:r>
              <w:br/>
            </w:r>
            <w:r>
              <w:rPr>
                <w:rFonts w:ascii="Times New Roman"/>
                <w:b w:val="false"/>
                <w:i w:val="false"/>
                <w:color w:val="000000"/>
                <w:sz w:val="20"/>
              </w:rPr>
              <w:t>
(включая налоги)</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и услуги</w:t>
            </w:r>
            <w:r>
              <w:br/>
            </w:r>
            <w:r>
              <w:rPr>
                <w:rFonts w:ascii="Times New Roman"/>
                <w:b w:val="false"/>
                <w:i w:val="false"/>
                <w:color w:val="000000"/>
                <w:sz w:val="20"/>
              </w:rPr>
              <w:t>
консультантов, операционные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45"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41"/>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r>
        <w:br/>
      </w:r>
      <w:r>
        <w:rPr>
          <w:rFonts w:ascii="Times New Roman"/>
          <w:b w:val="false"/>
          <w:i w:val="false"/>
          <w:color w:val="000000"/>
          <w:sz w:val="28"/>
        </w:rPr>
        <w:t>
</w:t>
      </w: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w:t>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или</w:t>
      </w:r>
      <w:r>
        <w:br/>
      </w:r>
      <w:r>
        <w:rPr>
          <w:rFonts w:ascii="Times New Roman"/>
          <w:b w:val="false"/>
          <w:i w:val="false"/>
          <w:color w:val="000000"/>
          <w:sz w:val="28"/>
        </w:rPr>
        <w:t>
</w:t>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w:t>
      </w:r>
      <w:r>
        <w:rPr>
          <w:rFonts w:ascii="Times New Roman"/>
          <w:b w:val="false"/>
          <w:i w:val="false"/>
          <w:color w:val="000000"/>
          <w:sz w:val="28"/>
        </w:rPr>
        <w:t>
      2. Дата закрытия - 31 декабря 2014 года.</w:t>
      </w:r>
    </w:p>
    <w:bookmarkEnd w:id="41"/>
    <w:bookmarkStart w:name="z95" w:id="42"/>
    <w:p>
      <w:pPr>
        <w:spacing w:after="0"/>
        <w:ind w:left="0"/>
        <w:jc w:val="left"/>
      </w:pPr>
      <w:r>
        <w:rPr>
          <w:rFonts w:ascii="Times New Roman"/>
          <w:b/>
          <w:i w:val="false"/>
          <w:color w:val="000000"/>
        </w:rPr>
        <w:t xml:space="preserve"> 
ПРИЛОЖЕНИЕ 3</w:t>
      </w:r>
    </w:p>
    <w:bookmarkEnd w:id="42"/>
    <w:bookmarkStart w:name="z96" w:id="43"/>
    <w:p>
      <w:pPr>
        <w:spacing w:after="0"/>
        <w:ind w:left="0"/>
        <w:jc w:val="left"/>
      </w:pPr>
      <w:r>
        <w:rPr>
          <w:rFonts w:ascii="Times New Roman"/>
          <w:b/>
          <w:i w:val="false"/>
          <w:color w:val="000000"/>
        </w:rPr>
        <w:t xml:space="preserve"> 
График погашения</w:t>
      </w:r>
    </w:p>
    <w:bookmarkEnd w:id="43"/>
    <w:bookmarkStart w:name="z97" w:id="44"/>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В следующей таблице указаны Даты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577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по основному долгу</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погашения (в процентном</w:t>
            </w:r>
            <w:r>
              <w:br/>
            </w:r>
            <w:r>
              <w:rPr>
                <w:rFonts w:ascii="Times New Roman"/>
                <w:b w:val="false"/>
                <w:i w:val="false"/>
                <w:color w:val="000000"/>
                <w:sz w:val="20"/>
              </w:rPr>
              <w:t>
выражении)</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Каждое 15 апреля и 15 октября начиная</w:t>
            </w:r>
            <w:r>
              <w:br/>
            </w:r>
            <w:r>
              <w:rPr>
                <w:rFonts w:ascii="Times New Roman"/>
                <w:b w:val="false"/>
                <w:i w:val="false"/>
                <w:color w:val="000000"/>
                <w:sz w:val="20"/>
              </w:rPr>
              <w:t>
с 15 апреля 2014 года по 15 октября</w:t>
            </w:r>
            <w:r>
              <w:br/>
            </w:r>
            <w:r>
              <w:rPr>
                <w:rFonts w:ascii="Times New Roman"/>
                <w:b w:val="false"/>
                <w:i w:val="false"/>
                <w:color w:val="000000"/>
                <w:sz w:val="20"/>
              </w:rPr>
              <w:t>
2024 года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bl>
    <w:bookmarkStart w:name="z98" w:id="45"/>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(а)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(б)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p>
    <w:bookmarkEnd w:id="45"/>
    <w:bookmarkStart w:name="z102" w:id="46"/>
    <w:p>
      <w:pPr>
        <w:spacing w:after="0"/>
        <w:ind w:left="0"/>
        <w:jc w:val="left"/>
      </w:pPr>
      <w:r>
        <w:rPr>
          <w:rFonts w:ascii="Times New Roman"/>
          <w:b/>
          <w:i w:val="false"/>
          <w:color w:val="000000"/>
        </w:rPr>
        <w:t xml:space="preserve"> 
ДОПОЛНЕНИЕ</w:t>
      </w:r>
    </w:p>
    <w:bookmarkEnd w:id="46"/>
    <w:bookmarkStart w:name="z103" w:id="47"/>
    <w:p>
      <w:pPr>
        <w:spacing w:after="0"/>
        <w:ind w:left="0"/>
        <w:jc w:val="both"/>
      </w:pPr>
      <w:r>
        <w:rPr>
          <w:rFonts w:ascii="Times New Roman"/>
          <w:b w:val="false"/>
          <w:i w:val="false"/>
          <w:color w:val="000000"/>
          <w:sz w:val="28"/>
        </w:rPr>
        <w:t>
      </w:t>
      </w:r>
      <w:r>
        <w:rPr>
          <w:rFonts w:ascii="Times New Roman"/>
          <w:b/>
          <w:i w:val="false"/>
          <w:color w:val="000000"/>
          <w:sz w:val="28"/>
        </w:rPr>
        <w:t>Раздел 1. Определения</w:t>
      </w:r>
      <w:r>
        <w:br/>
      </w:r>
      <w:r>
        <w:rPr>
          <w:rFonts w:ascii="Times New Roman"/>
          <w:b w:val="false"/>
          <w:i w:val="false"/>
          <w:color w:val="000000"/>
          <w:sz w:val="28"/>
        </w:rPr>
        <w:t>
</w:t>
      </w: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w:t>
      </w:r>
      <w:r>
        <w:br/>
      </w:r>
      <w:r>
        <w:rPr>
          <w:rFonts w:ascii="Times New Roman"/>
          <w:b w:val="false"/>
          <w:i w:val="false"/>
          <w:color w:val="000000"/>
          <w:sz w:val="28"/>
        </w:rPr>
        <w:t>
</w:t>
      </w:r>
      <w:r>
        <w:rPr>
          <w:rFonts w:ascii="Times New Roman"/>
          <w:b w:val="false"/>
          <w:i w:val="false"/>
          <w:color w:val="000000"/>
          <w:sz w:val="28"/>
        </w:rPr>
        <w:t>
      2. "Категория" означает категорию, указанную в таблице </w:t>
      </w:r>
      <w:r>
        <w:rPr>
          <w:rFonts w:ascii="Times New Roman"/>
          <w:b w:val="false"/>
          <w:i w:val="false"/>
          <w:color w:val="000000"/>
          <w:sz w:val="28"/>
        </w:rPr>
        <w:t>Раздела 4</w:t>
      </w:r>
      <w:r>
        <w:rPr>
          <w:rFonts w:ascii="Times New Roman"/>
          <w:b w:val="false"/>
          <w:i w:val="false"/>
          <w:color w:val="000000"/>
          <w:sz w:val="28"/>
        </w:rPr>
        <w:t xml:space="preserve"> Приложения 2 к настоящему Соглашению.</w:t>
      </w:r>
      <w:r>
        <w:br/>
      </w:r>
      <w:r>
        <w:rPr>
          <w:rFonts w:ascii="Times New Roman"/>
          <w:b w:val="false"/>
          <w:i w:val="false"/>
          <w:color w:val="000000"/>
          <w:sz w:val="28"/>
        </w:rPr>
        <w:t>
</w:t>
      </w:r>
      <w:r>
        <w:rPr>
          <w:rFonts w:ascii="Times New Roman"/>
          <w:b w:val="false"/>
          <w:i w:val="false"/>
          <w:color w:val="000000"/>
          <w:sz w:val="28"/>
        </w:rPr>
        <w:t>
      3.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w:t>
      </w:r>
      <w:r>
        <w:br/>
      </w:r>
      <w:r>
        <w:rPr>
          <w:rFonts w:ascii="Times New Roman"/>
          <w:b w:val="false"/>
          <w:i w:val="false"/>
          <w:color w:val="000000"/>
          <w:sz w:val="28"/>
        </w:rPr>
        <w:t>
</w:t>
      </w: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поправками до 12 февраля 2008 года), с учетом изменений, представленных в Разделе 2 данного Дополнения.</w:t>
      </w:r>
      <w:r>
        <w:br/>
      </w:r>
      <w:r>
        <w:rPr>
          <w:rFonts w:ascii="Times New Roman"/>
          <w:b w:val="false"/>
          <w:i w:val="false"/>
          <w:color w:val="000000"/>
          <w:sz w:val="28"/>
        </w:rPr>
        <w:t>
</w:t>
      </w:r>
      <w:r>
        <w:rPr>
          <w:rFonts w:ascii="Times New Roman"/>
          <w:b w:val="false"/>
          <w:i w:val="false"/>
          <w:color w:val="000000"/>
          <w:sz w:val="28"/>
        </w:rPr>
        <w:t>
      5. "МФ" означает Министерство финансов Заемщика или любого его правопреемника или правопреемников.</w:t>
      </w:r>
      <w:r>
        <w:br/>
      </w:r>
      <w:r>
        <w:rPr>
          <w:rFonts w:ascii="Times New Roman"/>
          <w:b w:val="false"/>
          <w:i w:val="false"/>
          <w:color w:val="000000"/>
          <w:sz w:val="28"/>
        </w:rPr>
        <w:t>
</w:t>
      </w:r>
      <w:r>
        <w:rPr>
          <w:rFonts w:ascii="Times New Roman"/>
          <w:b w:val="false"/>
          <w:i w:val="false"/>
          <w:color w:val="000000"/>
          <w:sz w:val="28"/>
        </w:rPr>
        <w:t>
      6. "Операционные расходы" означают операционные расходы, понесенные Налоговым комитетом в связи с реализацией, управлением и мониторингом Проекта, включая распространение информации по Проекту, плату за аренду офиса и коммунальные услуги, страхование, обслуживание и ремонт офиса и оборудования, рекламу, транспортные расходы, расходы на обеспечение охраны и связи, издержки по банковским операциям и другие различные затраты, непосредственно связанные с реализацией Проекта и понесенные в соответствии с периодическими бюджетами, приемлемыми для Банка.</w:t>
      </w:r>
      <w:r>
        <w:br/>
      </w:r>
      <w:r>
        <w:rPr>
          <w:rFonts w:ascii="Times New Roman"/>
          <w:b w:val="false"/>
          <w:i w:val="false"/>
          <w:color w:val="000000"/>
          <w:sz w:val="28"/>
        </w:rPr>
        <w:t>
</w:t>
      </w:r>
      <w:r>
        <w:rPr>
          <w:rFonts w:ascii="Times New Roman"/>
          <w:b w:val="false"/>
          <w:i w:val="false"/>
          <w:color w:val="000000"/>
          <w:sz w:val="28"/>
        </w:rPr>
        <w:t>
      7. "Руководство по реализации проекта" означает руководство, удовлетворительное для Банка, которое должно быть принято Заемщиком в соответствии с Разделом 4.01 (с) настоящего Соглашения, определяющим операционную и административную ответственность, процедуры и правила реализации Проекта, включая руководство по финансовым процедурам, соответствующие положениям настоящего Соглашения, национального законодательства и инструкциям Заемщика, которые могут периодически изменяться и дополняться с предварительного письменного утверждения Банком.</w:t>
      </w:r>
      <w:r>
        <w:br/>
      </w:r>
      <w:r>
        <w:rPr>
          <w:rFonts w:ascii="Times New Roman"/>
          <w:b w:val="false"/>
          <w:i w:val="false"/>
          <w:color w:val="000000"/>
          <w:sz w:val="28"/>
        </w:rPr>
        <w:t>
</w:t>
      </w:r>
      <w:r>
        <w:rPr>
          <w:rFonts w:ascii="Times New Roman"/>
          <w:b w:val="false"/>
          <w:i w:val="false"/>
          <w:color w:val="000000"/>
          <w:sz w:val="28"/>
        </w:rPr>
        <w:t>
      8. "ПРП" означает План реализации проекта, удовлетворительный для Банка и подлежащий принятию Заемщиком в соответствии с Разделом 4.01 (с) настоящего Соглашения, обозначающий план мероприятий по проекту.</w:t>
      </w:r>
      <w:r>
        <w:br/>
      </w:r>
      <w:r>
        <w:rPr>
          <w:rFonts w:ascii="Times New Roman"/>
          <w:b w:val="false"/>
          <w:i w:val="false"/>
          <w:color w:val="000000"/>
          <w:sz w:val="28"/>
        </w:rPr>
        <w:t>
</w:t>
      </w:r>
      <w:r>
        <w:rPr>
          <w:rFonts w:ascii="Times New Roman"/>
          <w:b w:val="false"/>
          <w:i w:val="false"/>
          <w:color w:val="000000"/>
          <w:sz w:val="28"/>
        </w:rPr>
        <w:t>
      9. "ГРП" - Группа реализации проекта при Управлении развития и модернизации налоговой службы Налогового Комитета, подлежащая созданию в соответствии с Разделом 4.01 (b) настоящего Соглашения.</w:t>
      </w:r>
      <w:r>
        <w:br/>
      </w:r>
      <w:r>
        <w:rPr>
          <w:rFonts w:ascii="Times New Roman"/>
          <w:b w:val="false"/>
          <w:i w:val="false"/>
          <w:color w:val="000000"/>
          <w:sz w:val="28"/>
        </w:rPr>
        <w:t>
</w:t>
      </w:r>
      <w:r>
        <w:rPr>
          <w:rFonts w:ascii="Times New Roman"/>
          <w:b w:val="false"/>
          <w:i w:val="false"/>
          <w:color w:val="000000"/>
          <w:sz w:val="28"/>
        </w:rPr>
        <w:t>
      10. "Руководство по закупкам" означает "Руководство по закупкам в рамках займов МБРР и кредитов MAP", опубликованное Банком в мае 2004 года и пересмотренное в октябре 2006 года.</w:t>
      </w:r>
      <w:r>
        <w:br/>
      </w:r>
      <w:r>
        <w:rPr>
          <w:rFonts w:ascii="Times New Roman"/>
          <w:b w:val="false"/>
          <w:i w:val="false"/>
          <w:color w:val="000000"/>
          <w:sz w:val="28"/>
        </w:rPr>
        <w:t>
</w:t>
      </w:r>
      <w:r>
        <w:rPr>
          <w:rFonts w:ascii="Times New Roman"/>
          <w:b w:val="false"/>
          <w:i w:val="false"/>
          <w:color w:val="000000"/>
          <w:sz w:val="28"/>
        </w:rPr>
        <w:t>
      11. "План закупок" означает план закупок Заемщика для Проекта,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r>
        <w:br/>
      </w:r>
      <w:r>
        <w:rPr>
          <w:rFonts w:ascii="Times New Roman"/>
          <w:b w:val="false"/>
          <w:i w:val="false"/>
          <w:color w:val="000000"/>
          <w:sz w:val="28"/>
        </w:rPr>
        <w:t>
</w:t>
      </w:r>
      <w:r>
        <w:rPr>
          <w:rFonts w:ascii="Times New Roman"/>
          <w:b w:val="false"/>
          <w:i w:val="false"/>
          <w:color w:val="000000"/>
          <w:sz w:val="28"/>
        </w:rPr>
        <w:t>
      12. "РКП" обозначает Руководящий комитет проекта, подлежащий созданию Заемщиком в соответствии с Разделом 4.01 (а) настоящего Соглашения и ответственный за надзор над Проектом, стратегическое руководство, а также общую координацию Проекта, под председательством Министра финансов Заемщика, либо его назначенным представителем, который должен включать представителей ключевых заинтересованных сторон из частного сектора и соответствующих государственных органов.</w:t>
      </w:r>
      <w:r>
        <w:br/>
      </w:r>
      <w:r>
        <w:rPr>
          <w:rFonts w:ascii="Times New Roman"/>
          <w:b w:val="false"/>
          <w:i w:val="false"/>
          <w:color w:val="000000"/>
          <w:sz w:val="28"/>
        </w:rPr>
        <w:t>
</w:t>
      </w:r>
      <w:r>
        <w:rPr>
          <w:rFonts w:ascii="Times New Roman"/>
          <w:b w:val="false"/>
          <w:i w:val="false"/>
          <w:color w:val="000000"/>
          <w:sz w:val="28"/>
        </w:rPr>
        <w:t>
      13. "Налоговый комитет" означает Налоговый комитет Министерства финансов Заемщика, созданный в соответствии с Положением о Налоговом комитете Министерства финансов Республики Казахстан № 201 от 24 апреля 2008 года, или любого его правопреемника или правопреемников.</w:t>
      </w:r>
      <w:r>
        <w:br/>
      </w:r>
      <w:r>
        <w:rPr>
          <w:rFonts w:ascii="Times New Roman"/>
          <w:b w:val="false"/>
          <w:i w:val="false"/>
          <w:color w:val="000000"/>
          <w:sz w:val="28"/>
        </w:rPr>
        <w:t>
</w:t>
      </w:r>
      <w:r>
        <w:rPr>
          <w:rFonts w:ascii="Times New Roman"/>
          <w:b w:val="false"/>
          <w:i w:val="false"/>
          <w:color w:val="000000"/>
          <w:sz w:val="28"/>
        </w:rPr>
        <w:t>
      14. "Обучение" означает связанные с Проектом ознакомительную поездку, учебные курсы, семинары, практические занятия и другие обучающие мероприятия, не включенные в контракты на поставку товаров, выполнение работ или оказание услуг, включая затраты на учебные материалы, аренду помещений и оборудования транспортные расходы, командировочные расходы обучаемых и инструкторов, а также оплату услуг инструкторов.</w:t>
      </w:r>
    </w:p>
    <w:bookmarkEnd w:id="47"/>
    <w:bookmarkStart w:name="z118" w:id="48"/>
    <w:p>
      <w:pPr>
        <w:spacing w:after="0"/>
        <w:ind w:left="0"/>
        <w:jc w:val="both"/>
      </w:pPr>
      <w:r>
        <w:rPr>
          <w:rFonts w:ascii="Times New Roman"/>
          <w:b w:val="false"/>
          <w:i w:val="false"/>
          <w:color w:val="000000"/>
          <w:sz w:val="28"/>
        </w:rPr>
        <w:t>
</w:t>
      </w:r>
      <w:r>
        <w:rPr>
          <w:rFonts w:ascii="Times New Roman"/>
          <w:b/>
          <w:i w:val="false"/>
          <w:color w:val="000000"/>
          <w:sz w:val="28"/>
        </w:rPr>
        <w:t>      Раздел 2. Поправки к основным условиям</w:t>
      </w:r>
    </w:p>
    <w:bookmarkEnd w:id="48"/>
    <w:bookmarkStart w:name="z119" w:id="49"/>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w:t>
      </w:r>
      <w:r>
        <w:rPr>
          <w:rFonts w:ascii="Times New Roman"/>
          <w:b w:val="false"/>
          <w:i w:val="false"/>
          <w:color w:val="000000"/>
          <w:sz w:val="28"/>
        </w:rPr>
        <w:t>
      1. Параграф (а) Раздела 2.07 звучит в следующей редакции:</w:t>
      </w:r>
      <w:r>
        <w:br/>
      </w:r>
      <w:r>
        <w:rPr>
          <w:rFonts w:ascii="Times New Roman"/>
          <w:b w:val="false"/>
          <w:i w:val="false"/>
          <w:color w:val="000000"/>
          <w:sz w:val="28"/>
        </w:rPr>
        <w:t xml:space="preserve">
      "Раздел 2.07. </w:t>
      </w:r>
      <w:r>
        <w:rPr>
          <w:rFonts w:ascii="Times New Roman"/>
          <w:b w:val="false"/>
          <w:i/>
          <w:color w:val="000000"/>
          <w:sz w:val="28"/>
        </w:rPr>
        <w:t xml:space="preserve">Аванс для подготовки к рефинансированию; </w:t>
      </w:r>
      <w:r>
        <w:rPr>
          <w:rFonts w:ascii="Times New Roman"/>
          <w:b w:val="false"/>
          <w:i/>
          <w:color w:val="000000"/>
          <w:sz w:val="28"/>
        </w:rPr>
        <w:t>Капитализация комиссии за открытие займа и вознаграждения</w:t>
      </w:r>
      <w:r>
        <w:br/>
      </w:r>
      <w:r>
        <w:rPr>
          <w:rFonts w:ascii="Times New Roman"/>
          <w:b w:val="false"/>
          <w:i w:val="false"/>
          <w:color w:val="000000"/>
          <w:sz w:val="28"/>
        </w:rPr>
        <w:t>
      (а)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со счета Займа на или после Даты вступления в силу такую сумму, которая необходима для погашения снятой и непогашенной суммы аванса на день снятия этой суммы со счета Займа, и выплатить все начисленные и неоплаченные сборы на сумму аванса на эту дату, если таковые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w:t>
      </w:r>
    </w:p>
    <w:bookmarkEnd w:id="49"/>
    <w:bookmarkStart w:name="z121" w:id="50"/>
    <w:p>
      <w:pPr>
        <w:spacing w:after="0"/>
        <w:ind w:left="0"/>
        <w:jc w:val="both"/>
      </w:pPr>
      <w:r>
        <w:rPr>
          <w:rFonts w:ascii="Times New Roman"/>
          <w:b w:val="false"/>
          <w:i w:val="false"/>
          <w:color w:val="000000"/>
          <w:sz w:val="28"/>
        </w:rPr>
        <w:t>
      2. Параграф (1) Раздела 7.02 звучит в следующей редакции:</w:t>
      </w:r>
      <w:r>
        <w:br/>
      </w:r>
      <w:r>
        <w:rPr>
          <w:rFonts w:ascii="Times New Roman"/>
          <w:b w:val="false"/>
          <w:i w:val="false"/>
          <w:color w:val="000000"/>
          <w:sz w:val="28"/>
        </w:rPr>
        <w:t xml:space="preserve">
      "Раздел 7.02. </w:t>
      </w:r>
      <w:r>
        <w:rPr>
          <w:rFonts w:ascii="Times New Roman"/>
          <w:b w:val="false"/>
          <w:i/>
          <w:color w:val="000000"/>
          <w:sz w:val="28"/>
        </w:rPr>
        <w:t>Приостановка Банком</w:t>
      </w:r>
      <w:r>
        <w:br/>
      </w:r>
      <w:r>
        <w:rPr>
          <w:rFonts w:ascii="Times New Roman"/>
          <w:b w:val="false"/>
          <w:i w:val="false"/>
          <w:color w:val="000000"/>
          <w:sz w:val="28"/>
        </w:rPr>
        <w:t>
</w:t>
      </w:r>
      <w:r>
        <w:rPr>
          <w:rFonts w:ascii="Times New Roman"/>
          <w:b w:val="false"/>
          <w:i/>
          <w:color w:val="000000"/>
          <w:sz w:val="28"/>
        </w:rPr>
        <w:t>      (1) Несоответствие предъявляемым требованиям</w:t>
      </w:r>
      <w:r>
        <w:rPr>
          <w:rFonts w:ascii="Times New Roman"/>
          <w:b w:val="false"/>
          <w:i w:val="false"/>
          <w:color w:val="000000"/>
          <w:sz w:val="28"/>
        </w:rPr>
        <w:t>. Банк или Ассоциация объявили, что Заемщик (не являющийся Страной-членом) или организация по реализации Проекта неправомочны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установления Банком или Ассоциацией того факта, что Заемщик или Исполнитель Проекта принимали участие в мошеннической, коррупционной практике, практике принуждения или сговора в связи с использованием средств любого финансирования, предоставленного Банком или Ассоциацией".</w:t>
      </w:r>
      <w:r>
        <w:br/>
      </w:r>
      <w:r>
        <w:rPr>
          <w:rFonts w:ascii="Times New Roman"/>
          <w:b w:val="false"/>
          <w:i w:val="false"/>
          <w:color w:val="000000"/>
          <w:sz w:val="28"/>
        </w:rPr>
        <w:t>
</w:t>
      </w:r>
      <w:r>
        <w:rPr>
          <w:rFonts w:ascii="Times New Roman"/>
          <w:b w:val="false"/>
          <w:i w:val="false"/>
          <w:color w:val="000000"/>
          <w:sz w:val="28"/>
        </w:rPr>
        <w:t>
      3. В Дополнении были изменены или исключены следующие понятия и определения, а также были внесены следующие новые понятия и определения в алфавитном порядке с соответствующим изменением нумерации понятий:</w:t>
      </w:r>
      <w:r>
        <w:br/>
      </w:r>
      <w:r>
        <w:rPr>
          <w:rFonts w:ascii="Times New Roman"/>
          <w:b w:val="false"/>
          <w:i w:val="false"/>
          <w:color w:val="000000"/>
          <w:sz w:val="28"/>
        </w:rPr>
        <w:t>
</w:t>
      </w:r>
      <w:r>
        <w:rPr>
          <w:rFonts w:ascii="Times New Roman"/>
          <w:b w:val="false"/>
          <w:i w:val="false"/>
          <w:color w:val="000000"/>
          <w:sz w:val="28"/>
        </w:rPr>
        <w:t>
      (b) Определение термина "Даты конверсии" изложить в следующей редакции:</w:t>
      </w:r>
      <w:r>
        <w:br/>
      </w:r>
      <w:r>
        <w:rPr>
          <w:rFonts w:ascii="Times New Roman"/>
          <w:b w:val="false"/>
          <w:i w:val="false"/>
          <w:color w:val="000000"/>
          <w:sz w:val="28"/>
        </w:rPr>
        <w:t>
      "Дата конверсии" означает в отношении конверсии дату исполнения (по определению в документе) или иную такую дату, запрашиваемую Заемщиком и приемлемую для Банка, с момента которой конверсия вступает в силу и в отношении которой в дальнейшем действуют положения Руководства по конверсии".</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