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191e" w14:textId="e4b1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об отдельных временных изъятиях из режима функционирования единой таможенной территории таможенного союза</w:t>
      </w:r>
    </w:p>
    <w:p>
      <w:pPr>
        <w:spacing w:after="0"/>
        <w:ind w:left="0"/>
        <w:jc w:val="both"/>
      </w:pPr>
      <w:r>
        <w:rPr>
          <w:rFonts w:ascii="Times New Roman"/>
          <w:b w:val="false"/>
          <w:i w:val="false"/>
          <w:color w:val="000000"/>
          <w:sz w:val="28"/>
        </w:rPr>
        <w:t>Указ Президента Республики Казахстан от 30 июня 2010 года № 1017</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Протокола об отдельных временных изъятиях из режима функционирования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Республики Казахстан Протокол об отдельных временных изъятиях из режима функционирования единой таможенной территории таможенного союза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июня 2010 года № 1017</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ПРОТОКОЛ</w:t>
      </w:r>
      <w:r>
        <w:br/>
      </w:r>
      <w:r>
        <w:rPr>
          <w:rFonts w:ascii="Times New Roman"/>
          <w:b/>
          <w:i w:val="false"/>
          <w:color w:val="000000"/>
        </w:rPr>
        <w:t>
об отдельных временных изъятиях из</w:t>
      </w:r>
      <w:r>
        <w:br/>
      </w:r>
      <w:r>
        <w:rPr>
          <w:rFonts w:ascii="Times New Roman"/>
          <w:b/>
          <w:i w:val="false"/>
          <w:color w:val="000000"/>
        </w:rPr>
        <w:t>
режима функционирования единой таможенной территории</w:t>
      </w:r>
      <w:r>
        <w:br/>
      </w:r>
      <w:r>
        <w:rPr>
          <w:rFonts w:ascii="Times New Roman"/>
          <w:b/>
          <w:i w:val="false"/>
          <w:color w:val="000000"/>
        </w:rPr>
        <w:t>
таможенного союза</w:t>
      </w:r>
    </w:p>
    <w:bookmarkEnd w:id="2"/>
    <w:bookmarkStart w:name="z7" w:id="3"/>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w:t>
      </w:r>
      <w:r>
        <w:rPr>
          <w:rFonts w:ascii="Times New Roman"/>
          <w:b w:val="false"/>
          <w:i w:val="false"/>
          <w:color w:val="000000"/>
          <w:sz w:val="28"/>
        </w:rPr>
        <w:t>
      принимая во внимание договоренность об установлении временных изъятий из режима функционирования единой таможенной территории таможенного союза, определенного международными договорами государств-членов таможенного союза, составляющими договорно-правовую базу таможенного союза,</w:t>
      </w:r>
      <w:r>
        <w:br/>
      </w:r>
      <w:r>
        <w:rPr>
          <w:rFonts w:ascii="Times New Roman"/>
          <w:b w:val="false"/>
          <w:i w:val="false"/>
          <w:color w:val="000000"/>
          <w:sz w:val="28"/>
        </w:rPr>
        <w:t>
</w:t>
      </w:r>
      <w:r>
        <w:rPr>
          <w:rFonts w:ascii="Times New Roman"/>
          <w:b w:val="false"/>
          <w:i w:val="false"/>
          <w:color w:val="000000"/>
          <w:sz w:val="28"/>
        </w:rPr>
        <w:t>
      принимая во внимание необходимость скорейшего завершения формирования Единого экономического пространства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признавая необходимость полной отмены всех ограничений во взаимной торговле и применения единого торгового режима в торговле с третьими странами,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p>
    <w:bookmarkEnd w:id="4"/>
    <w:bookmarkStart w:name="z13" w:id="5"/>
    <w:p>
      <w:pPr>
        <w:spacing w:after="0"/>
        <w:ind w:left="0"/>
        <w:jc w:val="both"/>
      </w:pPr>
      <w:r>
        <w:rPr>
          <w:rFonts w:ascii="Times New Roman"/>
          <w:b w:val="false"/>
          <w:i w:val="false"/>
          <w:color w:val="000000"/>
          <w:sz w:val="28"/>
        </w:rPr>
        <w:t>
      Ставки таможенных пошлин, налогов, а также размер обеспечения уплаты таможенных пошлин, налогов в отношении автомобилей легковых и прочих моторных транспортных средств для личного пользования, предназначенных главным образом для перевозки людей, классифицируемых в товарной позиции 8703 единой Товарной номенклатуры внешнеэкономической деятельности таможенного союза (далее - ТН ВЭД ТС), за исключением квадроциклов, снегоходов и иных легковых транспортных средств, классифицируемых в товарной позиции 8703 ТН ВЭД ТС, не предназначенных для движения по дорогам общего пользования (далее - автомобили), устанавливаются законодательством Стороны, на территории которой осуществляется выпуск таких автомобилей, но не ниже ставок, аналогичных установленным в Республике Беларусь на 1 января 2010 года.</w:t>
      </w:r>
      <w:r>
        <w:br/>
      </w:r>
      <w:r>
        <w:rPr>
          <w:rFonts w:ascii="Times New Roman"/>
          <w:b w:val="false"/>
          <w:i w:val="false"/>
          <w:color w:val="000000"/>
          <w:sz w:val="28"/>
        </w:rPr>
        <w:t>
</w:t>
      </w:r>
      <w:r>
        <w:rPr>
          <w:rFonts w:ascii="Times New Roman"/>
          <w:b w:val="false"/>
          <w:i w:val="false"/>
          <w:color w:val="000000"/>
          <w:sz w:val="28"/>
        </w:rPr>
        <w:t>
      При помещении автомобилей под таможенную процедуру таможенного транзита от таможенного органа одной Стороны до таможенного органа другой Стороны сумма обеспечения уплаты таможенных пошлин, налогов определяется исходя из сумм таможенных пошлин, налогов, подлежащих уплате при выпуске автомобилей с целью постоянного обращения на территории Стороны, таможенный орган которой производит выпуск автомобилей, но не менее сумм обеспечения таможенных пошлин, налогов, которые подлежат предоставлению в других Сторонах в отношении этих автомобилей.</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1 июля 2011 года.</w:t>
      </w:r>
    </w:p>
    <w:bookmarkEnd w:id="5"/>
    <w:bookmarkStart w:name="z16" w:id="6"/>
    <w:p>
      <w:pPr>
        <w:spacing w:after="0"/>
        <w:ind w:left="0"/>
        <w:jc w:val="left"/>
      </w:pPr>
      <w:r>
        <w:rPr>
          <w:rFonts w:ascii="Times New Roman"/>
          <w:b/>
          <w:i w:val="false"/>
          <w:color w:val="000000"/>
        </w:rPr>
        <w:t xml:space="preserve"> 
Статья 2</w:t>
      </w:r>
    </w:p>
    <w:bookmarkEnd w:id="6"/>
    <w:bookmarkStart w:name="z17" w:id="7"/>
    <w:p>
      <w:pPr>
        <w:spacing w:after="0"/>
        <w:ind w:left="0"/>
        <w:jc w:val="both"/>
      </w:pPr>
      <w:r>
        <w:rPr>
          <w:rFonts w:ascii="Times New Roman"/>
          <w:b w:val="false"/>
          <w:i w:val="false"/>
          <w:color w:val="000000"/>
          <w:sz w:val="28"/>
        </w:rPr>
        <w:t>
      В отношении товаров, которые выпущены при ввозе на таможенную территорию таможенного союза в одной Стороне (государство выпуска) и ввозятся на территорию другой Стороны (государство ввоза), для которых законодательством государства ввоза установлены специальные защитные, антидемпинговые, компенсационные и ответные меры или государством ввоза в зависимости от страны происхождения товаров и условий их ввоза применяются таможенные пошлины более высокие, чем государством выпуска, при ввозе на территорию государства ввоза проводится таможенный контроль, осуществляется таможенное декларирование и применяются указанные меры и (или) взимаются таможенные пошлины в соответствии с законодательством государства ввоза.</w:t>
      </w:r>
      <w:r>
        <w:br/>
      </w:r>
      <w:r>
        <w:rPr>
          <w:rFonts w:ascii="Times New Roman"/>
          <w:b w:val="false"/>
          <w:i w:val="false"/>
          <w:color w:val="000000"/>
          <w:sz w:val="28"/>
        </w:rPr>
        <w:t>
</w:t>
      </w:r>
      <w:r>
        <w:rPr>
          <w:rFonts w:ascii="Times New Roman"/>
          <w:b w:val="false"/>
          <w:i w:val="false"/>
          <w:color w:val="000000"/>
          <w:sz w:val="28"/>
        </w:rPr>
        <w:t>
      Таможенному декларированию на территории Стороны подлежат товары, ввозимые с территории другой Стороны, в случае, если в отношении таких товаров Стороной применяются специальные защитные, антидемпинговые, компенсационные и иные меры, предусмотренные договорно-правовой базой таможенного союза.</w:t>
      </w:r>
      <w:r>
        <w:br/>
      </w:r>
      <w:r>
        <w:rPr>
          <w:rFonts w:ascii="Times New Roman"/>
          <w:b w:val="false"/>
          <w:i w:val="false"/>
          <w:color w:val="000000"/>
          <w:sz w:val="28"/>
        </w:rPr>
        <w:t>
</w:t>
      </w:r>
      <w:r>
        <w:rPr>
          <w:rFonts w:ascii="Times New Roman"/>
          <w:b w:val="false"/>
          <w:i w:val="false"/>
          <w:color w:val="000000"/>
          <w:sz w:val="28"/>
        </w:rPr>
        <w:t>
      Сторона, устанавливающая данные меры, вправе определить порядок прибытия товаров на свою территорию и действий с такими товарами.</w:t>
      </w:r>
      <w:r>
        <w:br/>
      </w:r>
      <w:r>
        <w:rPr>
          <w:rFonts w:ascii="Times New Roman"/>
          <w:b w:val="false"/>
          <w:i w:val="false"/>
          <w:color w:val="000000"/>
          <w:sz w:val="28"/>
        </w:rPr>
        <w:t>
</w:t>
      </w:r>
      <w:r>
        <w:rPr>
          <w:rFonts w:ascii="Times New Roman"/>
          <w:b w:val="false"/>
          <w:i w:val="false"/>
          <w:color w:val="000000"/>
          <w:sz w:val="28"/>
        </w:rPr>
        <w:t>
      Стороны примут меры по завершению унификации торговых режимов с третьими странами, а также пересмотру специальных защитных, антидемпинговых и компенсационных мер.</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w:t>
      </w:r>
    </w:p>
    <w:bookmarkEnd w:id="7"/>
    <w:bookmarkStart w:name="z22" w:id="8"/>
    <w:p>
      <w:pPr>
        <w:spacing w:after="0"/>
        <w:ind w:left="0"/>
        <w:jc w:val="left"/>
      </w:pPr>
      <w:r>
        <w:rPr>
          <w:rFonts w:ascii="Times New Roman"/>
          <w:b/>
          <w:i w:val="false"/>
          <w:color w:val="000000"/>
        </w:rPr>
        <w:t xml:space="preserve"> 
Статья 3</w:t>
      </w:r>
    </w:p>
    <w:bookmarkEnd w:id="8"/>
    <w:bookmarkStart w:name="z23" w:id="9"/>
    <w:p>
      <w:pPr>
        <w:spacing w:after="0"/>
        <w:ind w:left="0"/>
        <w:jc w:val="both"/>
      </w:pPr>
      <w:r>
        <w:rPr>
          <w:rFonts w:ascii="Times New Roman"/>
          <w:b w:val="false"/>
          <w:i w:val="false"/>
          <w:color w:val="000000"/>
          <w:sz w:val="28"/>
        </w:rPr>
        <w:t>
      Товары, в отношении которых Республика Казахстан применяет ставки таможенных пошлин, отличные от ставок, установленных Единым таможенным тарифом таможенного союза (перечень этих товаров приведен в приложении № 5 к Решению Комиссии таможенного союза от 27 ноября 2009 года № 130), при их ввозе на территорию Республики Беларусь и Российской Федерации подлежат таможенному декларированию и таможенному контролю, в отношении них взимаются таможенные пошлины в размере разницы сумм ввозных таможенных пошлин, исчисленных по ставкам Единого таможенного тарифа таможенного союза, и сумм ввозных таможенных пошлин, уплаченных при выпуске товаров.</w:t>
      </w:r>
      <w:r>
        <w:br/>
      </w:r>
      <w:r>
        <w:rPr>
          <w:rFonts w:ascii="Times New Roman"/>
          <w:b w:val="false"/>
          <w:i w:val="false"/>
          <w:color w:val="000000"/>
          <w:sz w:val="28"/>
        </w:rPr>
        <w:t>
</w:t>
      </w:r>
      <w:r>
        <w:rPr>
          <w:rFonts w:ascii="Times New Roman"/>
          <w:b w:val="false"/>
          <w:i w:val="false"/>
          <w:color w:val="000000"/>
          <w:sz w:val="28"/>
        </w:rPr>
        <w:t>
      Республика Беларусь и Российская Федерация вправе определить порядок прибытия указанных товаров на свою территорию.</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w:t>
      </w:r>
    </w:p>
    <w:bookmarkEnd w:id="9"/>
    <w:bookmarkStart w:name="z26" w:id="10"/>
    <w:p>
      <w:pPr>
        <w:spacing w:after="0"/>
        <w:ind w:left="0"/>
        <w:jc w:val="left"/>
      </w:pPr>
      <w:r>
        <w:rPr>
          <w:rFonts w:ascii="Times New Roman"/>
          <w:b/>
          <w:i w:val="false"/>
          <w:color w:val="000000"/>
        </w:rPr>
        <w:t xml:space="preserve"> 
Статья 4</w:t>
      </w:r>
    </w:p>
    <w:bookmarkEnd w:id="10"/>
    <w:bookmarkStart w:name="z27" w:id="11"/>
    <w:p>
      <w:pPr>
        <w:spacing w:after="0"/>
        <w:ind w:left="0"/>
        <w:jc w:val="both"/>
      </w:pPr>
      <w:r>
        <w:rPr>
          <w:rFonts w:ascii="Times New Roman"/>
          <w:b w:val="false"/>
          <w:i w:val="false"/>
          <w:color w:val="000000"/>
          <w:sz w:val="28"/>
        </w:rPr>
        <w:t>
      В целях реализации статей 2 и 3 настоящего Протокола Стороны вправе осуществлять мониторинг и учет товаров и транспортных средств, перемещаемых с территории одной Стороны на территорию другой Стороны, на период действия указанных статей.</w:t>
      </w:r>
    </w:p>
    <w:bookmarkEnd w:id="11"/>
    <w:bookmarkStart w:name="z28" w:id="12"/>
    <w:p>
      <w:pPr>
        <w:spacing w:after="0"/>
        <w:ind w:left="0"/>
        <w:jc w:val="left"/>
      </w:pPr>
      <w:r>
        <w:rPr>
          <w:rFonts w:ascii="Times New Roman"/>
          <w:b/>
          <w:i w:val="false"/>
          <w:color w:val="000000"/>
        </w:rPr>
        <w:t xml:space="preserve"> 
Статья 5</w:t>
      </w:r>
    </w:p>
    <w:bookmarkEnd w:id="12"/>
    <w:bookmarkStart w:name="z29" w:id="13"/>
    <w:p>
      <w:pPr>
        <w:spacing w:after="0"/>
        <w:ind w:left="0"/>
        <w:jc w:val="both"/>
      </w:pPr>
      <w:r>
        <w:rPr>
          <w:rFonts w:ascii="Times New Roman"/>
          <w:b w:val="false"/>
          <w:i w:val="false"/>
          <w:color w:val="000000"/>
          <w:sz w:val="28"/>
        </w:rPr>
        <w:t>
      С даты получения депозитарием письменного уведомления по дипломатическим каналам о выполнении Республикой Беларусь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Созета ЕврАзЭС (высшего органа таможенного союза) на уровне глав государств от 19 декабря 2009 года № 35, Стороны во взаимной торговле не применяют вывозные таможенные пошлины (иные пошлины, налоги и сборы, имеющие эквивалентное действие).</w:t>
      </w:r>
      <w:r>
        <w:br/>
      </w:r>
      <w:r>
        <w:rPr>
          <w:rFonts w:ascii="Times New Roman"/>
          <w:b w:val="false"/>
          <w:i w:val="false"/>
          <w:color w:val="000000"/>
          <w:sz w:val="28"/>
        </w:rPr>
        <w:t>
</w:t>
      </w:r>
      <w:r>
        <w:rPr>
          <w:rFonts w:ascii="Times New Roman"/>
          <w:b w:val="false"/>
          <w:i w:val="false"/>
          <w:color w:val="000000"/>
          <w:sz w:val="28"/>
        </w:rPr>
        <w:t>
      Стороны заключат соглашение, определяющее порядок взимания и зачисления вывозных таможенных пошлин при торговле с третьими странами.</w:t>
      </w:r>
      <w:r>
        <w:br/>
      </w:r>
      <w:r>
        <w:rPr>
          <w:rFonts w:ascii="Times New Roman"/>
          <w:b w:val="false"/>
          <w:i w:val="false"/>
          <w:color w:val="000000"/>
          <w:sz w:val="28"/>
        </w:rPr>
        <w:t>
</w:t>
      </w:r>
      <w:r>
        <w:rPr>
          <w:rFonts w:ascii="Times New Roman"/>
          <w:b w:val="false"/>
          <w:i w:val="false"/>
          <w:color w:val="000000"/>
          <w:sz w:val="28"/>
        </w:rPr>
        <w:t>
      Стороны предпримут необходимые меры для подписания международных договоров, указанных в абзаце первом настоящей статьи, до 1 января 2011 года.</w:t>
      </w:r>
    </w:p>
    <w:bookmarkEnd w:id="13"/>
    <w:bookmarkStart w:name="z32" w:id="14"/>
    <w:p>
      <w:pPr>
        <w:spacing w:after="0"/>
        <w:ind w:left="0"/>
        <w:jc w:val="left"/>
      </w:pPr>
      <w:r>
        <w:rPr>
          <w:rFonts w:ascii="Times New Roman"/>
          <w:b/>
          <w:i w:val="false"/>
          <w:color w:val="000000"/>
        </w:rPr>
        <w:t xml:space="preserve"> 
Статья 6</w:t>
      </w:r>
    </w:p>
    <w:bookmarkEnd w:id="14"/>
    <w:bookmarkStart w:name="z33" w:id="15"/>
    <w:p>
      <w:pPr>
        <w:spacing w:after="0"/>
        <w:ind w:left="0"/>
        <w:jc w:val="both"/>
      </w:pPr>
      <w:r>
        <w:rPr>
          <w:rFonts w:ascii="Times New Roman"/>
          <w:b w:val="false"/>
          <w:i w:val="false"/>
          <w:color w:val="000000"/>
          <w:sz w:val="28"/>
        </w:rPr>
        <w:t>
      Настоящий Протокол подлежит ратификации и временно применяется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Настоящий Протокол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Протокола, но не ранее дня вступления в силу Договора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Совершено в городе ________ "___" ________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bookmarkEnd w:id="15"/>
    <w:p>
      <w:pPr>
        <w:spacing w:after="0"/>
        <w:ind w:left="0"/>
        <w:jc w:val="both"/>
      </w:pPr>
      <w:r>
        <w:rPr>
          <w:rFonts w:ascii="Times New Roman"/>
          <w:b w:val="false"/>
          <w:i/>
          <w:color w:val="000000"/>
          <w:sz w:val="28"/>
        </w:rPr>
        <w:t>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