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68f" w14:textId="a488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августа 2011 года № 134. Утратил силу Указом Президента Республики Казахстан от 19 июля 2018 года №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19.07.2018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по оценке воздействия на окружающую среду в трансграничном контексте к Рамочной конвенции по защите морской среды Каспийского моря.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охраны окружающей среды Республики Казахстан Ашима Нургали Садуакасулы подписать от имени Республики Казахстан Протокол по оценке воздействия на окружающую среду в трансграничном контексте к Рамочной конвенции по защите морской среды Каспийского моря,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2011 года № 134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ПРОТОКОЛА</w:t>
      </w:r>
      <w:r>
        <w:br/>
      </w:r>
      <w:r>
        <w:rPr>
          <w:rFonts w:ascii="Times New Roman"/>
          <w:b/>
          <w:i w:val="false"/>
          <w:color w:val="000000"/>
        </w:rPr>
        <w:t>по оценке воздействия на окружающую среду в трансграничном</w:t>
      </w:r>
      <w:r>
        <w:br/>
      </w:r>
      <w:r>
        <w:rPr>
          <w:rFonts w:ascii="Times New Roman"/>
          <w:b/>
          <w:i w:val="false"/>
          <w:color w:val="000000"/>
        </w:rPr>
        <w:t>контексте к Рамочной конвенции по защите морской среды</w:t>
      </w:r>
      <w:r>
        <w:br/>
      </w:r>
      <w:r>
        <w:rPr>
          <w:rFonts w:ascii="Times New Roman"/>
          <w:b/>
          <w:i w:val="false"/>
          <w:color w:val="000000"/>
        </w:rPr>
        <w:t>Каспийского моря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Прикаспийские государства: Азербайджанская Республика, Исламская Республика Иран, Республика Казахстан, Российская Федерация, Туркменистан (далее именуемые "Договаривающиеся Стороны"),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Сторонами 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моря, совершенной 4 ноября 2003 года в Тегеране, Исламская Республика Иран,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готовность выполнять положения статей 7, 17, и 18 Рамочной конвенции по защите морской среды Каспийского моря,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содействовать усилению регионального взаимопонимания и сотрудничества между Договаривающимися Сторонами по защите морской среды Каспийского моря,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применение оценки воздействия на окружающую среду на ранней стадии процесса принятия решений по планируемой деятельности способствует реализации принципа устойчивого развития,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доступа к информации и участия общественности в процессе принятия решений по вопросам, касающимся окружающей среды,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Использование терминов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следующие термины и их определения: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"Сторона происхождения" означает Договаривающуюся(-иеся) Сторону(-ы) настоящего Протокола, под юрисдикцией которой(-ых) намечается осуществлять планируемую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"затрагиваемая Сторона" означает Договаривающуюся(-иеся) Сторону(-ы) настоящего Протокола, которая(-ые) может(-гут) быть затронута(-ы) трансграничным воздействием планируемой деятельности. Морские районы, в которых Договаривающаяся(-иеся) Сторона(-ы) настоящего Протокола может(-гут) рассматриваться в качестве затрагиваемой Стороны, определяются в соответствии с окончательным правовым статусом Каспийского моря;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"заинтересованные Стороны" означает Сторону происхождения и затрагиваемую Сторону процедуры оценки воздействия на окружающую среду в соответствии с настоящим Протоколом;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"оценка воздействия на окружающую среду" (далее - ОВОС) означает национальную процедуру по проведению оценки возможного воздействия планируемой деятельности на окружающую среду;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"планируемая деятельность" означает любую деятельность или существенное изменение деятельности, требующие принятия решения компетентным органом в соответствии с применяемой национальной процедурой оценки воздействия на окружающую среду;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"воздействие" означает любые последствия реализации планируемой деятельности для морской среды Каспийского моря, включая флору, фауну, почву, атмосферный воздух, воду, климат, ландшафт, исторические памятники и/или взаимосвязь между этими факторами; оно также включает последствия для здоровья и безопасности людей, культурного наследия или социально-экономических и иных условий, происходящие в результате изменения этих факторов;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"трансграничное воздействие" означает любое воздействие при реализации планируемой деятельности Стороной происхождения на другую Договаривающуюся Сторону;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"общественность" означает одно (или более) физическое или юридическое лицо;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"компетентный орган" означает орган(-ы), назначаемый(-ые) Договаривающейся Стороной, ответственный(-ые) за выполнение задач, охватываемых настоящим Протоколом;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"пункт связи для целей уведомления" означает пункт(-ы) связи, определенный(-ые) Договаривающимися Сторонами, о котором(-ых) проинформированы другие Договаривающиеся Стороны и Секретариат, ответственный(-ные) за получение уведомления, который(-ые) обеспечивает(-ют) уведомление соответствующего компетентного органа;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"разработчик проекта" - инициатор, включая государственный орган, обращающийся за разрешением в отношении планируемой деятельности в соответствии с национальной процедурой;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(l) "Конференция Договаривающихся Сторон" означает орган, указанный в статье 22 Конвенции;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(m) "Секретариат" означает орган, указанный в статье 23 Конвенции.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Цель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проведение эффективных и открытых процедур ОВОС в трансграничном контексте любой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Конвенции настоящий Протокол применяется к морской среде Каспийского моря с учетом колебания его уровня и загрязнения из наземных источников.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Общие положения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Договаривающаяся Сторона принимает необходимые законодательные, административные или другие меры для выполнения положений настоящего Протокола по планируемой деятельности, перечисленной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с учетом критериев,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а также для разработки процедуры оценки воздействия на окружающую среду, которая разрешает участие общественности и подготовку документов по оценке воздействия на окружающую среду, описанных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обеспечивает, чтобы виды планируемой деятельности, приведенные в Приложении 1 к настоящему Протоколу, которые могут вызвать значительное трансграничное воздействие, подлежали процедуре ОВОС в соответствии с настоящим Протоколом перед принятием решения по разрешению или проведению планируемой деятельности.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Заинтересованные Стороны обеспечивают эффективное участие общественности в процедуре ОВОС планируемой деятельности в соответствии с настоящим Протоколом, начиная с начальной стадии процедуры ОВОС.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настоящим Протоколом заинтересованные Стороны предоставляют общественности Стороны происхождения и общественности затрагиваемой Стороны равные возможности для участия в процедурах ОВОС планируемой деятельности и оказывают ей поддержку и консультации по вопросам ОВОС.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настоящего Протокола не затрагивают право Договаривающихся Сторон применять национальные законы, предписания или административные положения в интересах национальной безопасности.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настоящего Протокола не затрагивают право Договаривающихся Сторон поддерживать или предлагать дополнительные меры в отношении вопросов, подпадающих под действие настоящего Протокола.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настоящего Протокола не ущемляют любые обязательства Договаривающихся Сторон в соответствии с международным правом в отношении ОВОС в трансграничном контексте.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Уведомление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планируемого вида деятельности,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компетентный орган Стороны происхождения уведомляет как можно раньше после получения им информации о планируемой деятельности, которая может оказать значительное трансграничное воздействие, через пункт связи для целей уведомления любую Договаривающуюся Сторону, которая, по ее мнению, может быть потенциально затрагиваемой Стороной, и Секретариат для уведомления остальных Договаривающихся Сторон.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содержит, среди прочего: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информацию о планируемой деятельности, содержащую любую доступную на момент уведомления информацию о ее возможном трансграничном воздействии, и описание возможных решений в отношении планируемой деятельности;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приемлемые сроки, но не менее чем 30 дней после получения уведомления на английском и русском языках в соответствии с пунктом 3 статьи 5 настоящего Протокола, для направления ответа затрагиваемой Стороной на данное уведомление;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информацию относительно предусматриваемой процедуры ОВОС с указанием сроков проведения следующих шагов процедуры ОВОС и, в частности, тех, которые определены в статьях 6, 7 и 8 настоящего Протокола.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представляет документацию в уведомлении на государственном языке с переводом на английский или на русском языке. Секретариат обеспечивает перевод документации на английский или русский язык соответственно.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Стороны происхождения обеспечивает получение уведомления пунктом связи для целей уведомления затрагиваемой Стороной и Секретариатом.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затрагиваемой Стороны направляет ответ компетентному органу Стороны происхождения и информирует Секретариат в течение срока, определенного в уведомлении, с указанием, намерена ли она участвовать в процедуре ОВОС планируемой деятельности.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затрагиваемая Сторона указывает, что она не намерена участвовать в процедуре ОВОС планируемой деятельности, или она не отвечает в течение срока, определенного в уведомлении, то положения пунктов 7-8 настоящей статьи и статей 6-11 настоящего Протокола, исключая обязательство Стороны происхождения по отсылке проекта документации по ОВОС Секретариату в соответствии с подпунктом (b) пункта 3 статьи 7 настоящего Протокола, не применяются.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затрагиваемая Сторона указывает, что она намерена участвовать в процедуре ОВОС планируемой деятельности, то она представляет Стороне происхождения в своем ответе на уведомление или вскоре после этого: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соответствующую информацию о процедуре общественных консультаций в затрагиваемой Стороне;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запрос, в случае его возникновения, о специфических вопросах, предполагаемых к решению в исследованиях по ОВОС; 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краткое изложение имеющейся доступной информации по вопросам, изложенным в подпункте (b) настоящего пункта.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запросу Стороны происхождения затрагиваемая Сторона представляет любую разумно доступную информацию о потенциально затрагиваемой окружающей среде, если такая информация необходима для подготовки документации по ОВОС.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какая-либо Договаривающаяся Сторона имеет веские основания считать, что она будет подвержена значительному трансграничному воздействию в результате планируемой деятельности, и если отсутствует уведомление в соответствии с пунктом 1 настоящей статьи, Сторона происхождения в соответствии с запросом такой Договаривающейся Стороны предоставляет ей достаточную информацию для определения, будет ли она участвовать в процедуре ОВОС.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Связь между заинтересованными Сторонами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заинтересованных Сторон проводят консультации и приходят к соглашению в отношении: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необходимых формата и языка(-ов) документации по ОВОС, включая любую информацию, представляемую для целей проведения общественных консультаций и рассмотрения компетентным органом затрагиваемой Стороны;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конкретных мероприятий по контактам между заинтересованными Сторонами, включая роли компетентных органов заинтересованных Сторон и разработчика проекта; 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срока рассмотрения документации по ОВОС затрагиваемой Стороной, не превышающего девяносто дней.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при необходимости способы взаимодействия по выполнению задач настоящего Протокола.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Подготовка и направление проекта документации по ОВОС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ОВОС осуществляется в соответствии с национальным законодательством и практикой Стороны происхождения и наиболее полно отвечает на все вопросы, поднимаемые затрагиваемой Стороной в соответствии с пунктом 7 статьи 5 настоящего Протокола.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 происхождения обеспечивает, чтобы разработчик проекта подготовил проект документации по ОВОС для проведения общественных консультаций и рассмотрения компетентным органом затрагиваемой Стороны. Проект документации по ОВОС представляется в формате и на языке(ах) по согласованию между заинтересованными Сторонами в соответствии с пунктом 1 статьи 6 настоящего Протокола и содержит, как минимум, пункты, упомянутые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в дополнение к информации, запрашиваемой затрагиваемой Стороной в соответствии с пунктом 1 статьи 6 настоящего Протокола.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направляет проект документации ОВОС: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компетентному органу затрагиваемой Стороны; и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Секретариат для предоставления этой информации по запросу какой-либо Договаривающейся Стороны.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Рассмотрение документации по ОВОС и проведение общественных консультаций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Заинтересованные Стороны обеспечивают информирование общественности в районах возможного воздействия в соответствии с пунктом 1 статьи 6 настоящего Протокола в отношении: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планируемой деятельности;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доступности проекта документации ОВОС; 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возможности и процедуры проведения общественных консультаций путем уведомления общественности или других соответствующих мер.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обеспечивают, чтобы проект документации по ОВОС был открыт и доступен общественности. Опубликованный вариант должен находиться в доступных для общественности местах.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предоставляют возможность общественности в районах возможного воздействия направить комментарии по планируемой деятельности компетентным органам заинтересованных Сторон. Комментарии направляются компетентному органу Стороны происхождения или как согласовано в соответствии с подпунктом (b) пункта 1 статьи 6 настоящего Протокола.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затрагиваемой Стороны проводит рассмотрение и делает замечания по проекту документации по ОВОС в течение срока, определяемого Стороной происхождения в соответствии с подпунктом (с) пункта 1 статьи 6 настоящего Протокола, и направляет свои замечания компетентному органу Стороны происхождения.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 происхождения обеспечивает, чтобы разработчик проекта: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суммировал и осуществлял перевод, при необходимости, полученных замечаний;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проводил дальнейшее изучение, где требуется; и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включал замечания, полученные от общественности и компетентных органов затрагиваемых Сторон, в окончательную документацию по ОВОС и разъяснял, каким образом эти замечания были приняты во внимание.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Консультации между заинтересованными Сторонами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принятием окончательного решения по планируемой деятельности по запросу затрагиваемой Стороны Сторона происхождения проводит консультации с затрагиваемой Стороной, среди прочего, по сокращению возможного негативного трансграничного воздействия.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на начальном этапе таких консультаций вопрос об их продолжительности в пределах приемлемых временных рамок.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Принятие окончательного решения по реализации планируемой деятельности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 происхождения принимает во внимание замечания, полученные в соответствии со статьей 8 настоящего Протокола, при рассмотрении окончательной документации по ОВОС и при принятии окончательного решения по планируемой деятельности.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Стороны происхождения предоставляет компетентному органу затрагиваемой Стороны и Секретариату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обеспечивают, чтобы информация об окончательном решении по планируемой деятельности и информация о том, каким образом были учтены полученные замечания, была доступна тем, кто представил замечания в соответствии с пунктом 3 статьи 8 настоящего Протокола.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Послепроектный анализ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вероятного значительного негативного трансграничного воздействия деятельности, в отношении которой в соответствии с настоящим Протоколом осуществляется оценка воздействия на окружающую среду, заинтересованные Стороны по просьбе одной из них определяют, в какой мере будет проводиться послепроектный анализ, включая также мониторинг.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Любой послепроектный анализ проводится для достижения следующих целей: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контроль за соблюдением условий, изложенных в разрешении или оговоренных при утверждении данной деятельности, и эффективностью мер по уменьшению воздействия;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анализ вида воздействия в целях обеспечения соответствующего уровня управления и готовности к действиям в условиях неопределенностей;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проверка прежних прогнозов с тем, чтобы использовать полученный опыт в будущем при осуществлении аналогичных видов деятельности.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 результате проведения послепроектного анализа одна из Договаривающихся Сторон имеет достаточное основание считать, что имеет место значительное негативное трансграничное воздействие или обнаружены факторы, которые могут привести к такому воздействию, она немедленно информирует об этом другие Договаривающиеся Стороны и Секретариат. В этом случае заинтересованные Стороны немедленно проводят консультации и предпринимают необходимые меры в целях уменьшения или устранения воздействия.</w:t>
      </w:r>
    </w:p>
    <w:bookmarkEnd w:id="93"/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Представление докладов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Организационные положения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Протокола и в соответствии с пунктом 10 статьи 22 Конвенции Конференция Договаривающихся Сторон, среди прочего: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осуществляет контроль за выполнением настоящего Протокола;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осуществляет регулярный обзор настоящего Протокола;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и принимает приложения к настоящему Протоколу;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и принимает поправки к настоящему Протоколу или к его приложениям;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рассматривает отчеты, представляемые Секретариатом, по вопросам, связанным с выполнением настоящего Протокола;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создает такие вспомогательные органы, которые могут быть необходимы для выполнения настоящего Протокола;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обращается, в случае необходимости, за техническими и финансовыми услугами к соответствующим международным организациям и научным институтам для достижения целей настоящего Протокола;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осуществляет любые дополнительные функции, которые могут потребоваться для выполнения настоящего Протокола.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4 статьи 23 Конвенции Секретариат, среди прочего: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предоставляет Договаривающимся Сторонам информацию относительно пунктов связи для уведомления прикаспийских государств в электронном или в любом другом подходящем виде;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получает и распространяет в электронном или в любом другом подходящем виде информацию, полученную в ходе выполнения настоящего Протокола, предоставленную Страной происхождения, включая: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уведомление относительно планируемой деятельности в соответствии с пунктом 3 статьи 5 настоящего Протокола;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документацию по ОВОС, предоставленную Стороной происхождения в соответствии с пунктом 3 статьи 7 настоящего Протокола; и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замечания, в соответствии с пунктом 2 статьи 10 настоящего Протокола;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подготавливает и распространяет отчеты по вопросам, связанным с выполнением настоящего Протокола;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получаемые от Договаривающихся Сторон вопросы и информацию и проводит консультации с ними по вопросам, связанным с выполнением настоящего Протокола;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насколько это возможно, содействует обмену информацией и сотрудничеству между Договаривающимися Сторонами и оказывает помощь Договаривающимся Сторонам по выполнению положений настоящего Протокола;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сотрудничает должным образом с региональными и международными организациями и программами; и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выполняет другие функции, которые могут быть определены Конференцией Договаривающихся Сторон.</w:t>
      </w:r>
    </w:p>
    <w:bookmarkEnd w:id="117"/>
    <w:bookmarkStart w:name="z1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Финансирование Протокола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настоящего Протокола Договаривающиеся Стороны, при наличии возможности, осуществляют финансовое обеспечение разработки и осуществления соответствующих программ, проектов и мер. Для этого Договаривающиеся Стороны: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выделяют предусмотренные для этих целей внутренние финансовые ресурсы;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содействуют привлечению финансовых ресурсов двусторонних и многосторонних источников и механизмов финансирования, включая гранты и ссуды; и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изучают инновационные методы и стимулы для привлечения и направления ресурсов, включая средства фондов, правительственных учреждений других государств, международных организаций, неправительственных организаций и структур частного сектора.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Финансовые правила Конвенции применяются mutatis mutandis к настоящему Протоколу, если Конференция Договаривающихся Сторон не примет другого решения.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виды деятельности и их осуществление, охваченные настоящим Протоколом, финансируются в пределах средств, предусматриваемых в бюджетах Договаривающихся Сторон, а также из других источников, не запрещенных их национальным законодательством.</w:t>
      </w:r>
    </w:p>
    <w:bookmarkEnd w:id="124"/>
    <w:bookmarkStart w:name="z12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Урегулирование споров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Договаривающимися Сторонами относительно применения или толкования положений настоящего Протокола разрешается в соответствии со статьей 30 Конвенции.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Принятие и вступление в силу Протокола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принимается единогласным решением Договаривающихся Сторон на сессии Конференции Договаривающихся Сторон.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открыт для подписания только прикаспийскими государствами в городе ___________ с ___ по ____.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подлежит ратификации, принятию или утверждению прикаспийскими государствами и будет открыт для присоединения любого прикаспийского государства, начиная с даты его закрытия для подписания.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 ратификации, принятии, утверждении или присоединении к нему сдаются на хранение Депозитарию Конвенции.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на девяностый день после сдачи на хранение документов о его ратификации, принятии, утверждении или присоединении к нему всеми прикаспийскими государствами.</w:t>
      </w:r>
    </w:p>
    <w:bookmarkEnd w:id="132"/>
    <w:bookmarkStart w:name="z13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Принятие поправок и приложений к настоящему Протоколу и поправок к его приложениям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статьями 24, 25 и 34 Конвенции.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Воздействие Протокола на национальное законодательство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влияют на право Договаривающихся Сторон принимать соответствующие более строгие национальные меры для выполнения настоящего Протокола.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Связь с иными международными договорами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Протоколе не наносит ущерба правам и обязательствам Договаривающихся Сторон по иным международным договорам, участниками которых они являются.</w:t>
      </w:r>
    </w:p>
    <w:bookmarkEnd w:id="138"/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Оговорки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Протоколу не допускаются.</w:t>
      </w:r>
    </w:p>
    <w:bookmarkEnd w:id="140"/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Депозитарий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Депозитарий Конвенции.</w:t>
      </w:r>
    </w:p>
    <w:bookmarkEnd w:id="142"/>
    <w:bookmarkStart w:name="z14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Аутентичные тексты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Протокола на азербайджанском, казахском, русском, туркменском, фарси и английском языках являются аутентичными. В случае споров о толковании или применении настоящего Протокола используется текст на английском языке.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Отношение к переговорам по правовому статусу Каспийского моря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Протокола не интерпретируются как предопределяющие результат переговоров по правовому статусу Каспийского моря.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нижеподписавшиеся, должным образом на то уполномоченные, подписали настоящий Протокол.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Совершено в ______________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За Республику Азербайджан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За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За Туркменистан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по оценке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 трансграничном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к Рамочной 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морской среды Каспийского моря</w:t>
            </w:r>
          </w:p>
        </w:tc>
      </w:tr>
    </w:tbl>
    <w:bookmarkStart w:name="z1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видов деятельности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Нефтеперерабатывающие заводы (за исключением предприятий, производящих только смазочные материалы из сырой нефти) и установки для газификации и сжижения угля или битуминозных сланцев производительностью 500 т или более в день.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(а) Тепловые электростанции и другие установки для сжигания тепловой мощностью 300 мВт или более, а также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атомные электростанции и другие атомные реакторы, включая демонтаж или вывод из эксплуатации таких электростанций или реакторов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исследовательских установок для производства и конверсии расщепляющихся и воспроизводящих материалов, максимальная мощность которых не превышает 1 кВт постоянной тепловой нагрузки).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Установки, предназначенные исключительно для производства или обогащения ядерного топлива, регенерации и хранения отработавшего ядерного топлива или хранения, захоронения и переработки радиоактивных отходов.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Крупные установки для доменного и сталеплавильного производства и выплавки цветных металлов.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Установки для извлечения асбеста и переработки и преобразования асбеста и асбестосодержащих продуктов: в отношении асбестоцементных продуктов - с годовым производством более 20 000 т готовой продукции; в отношении фрикционных материалов - с годовым производством более 50 т готовой продукции; и в отношении других видов применения асбеста - с использованием более 200 т в год.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Химические и нефтехимические предприятия.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Строительство, реконструкция и/или расширение автомагистралей, скоростных дорог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трасс для железных дорог дальнего сообщения и сопутствующих мостов и аэропортов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длиной основной взлетно-посадочной полосы в 2100 м или более.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Магистральные трубопроводы для транспортировки нефти и газа, нефтепродуктов или химических веществ.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Торговые порты, а также внутренние водные пути и порты для внутреннего судоходства, допускающие проход судов водоизмещением более 1 350 т.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Установки по удалению отходов путем сжигания, химической переработки и объекты захоронения отходов.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Крупные плотины и водохранилища.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Деятельность по забору подземных вод или системы искусственного пополнения подземных вод, если годовой объем забираемой или пополняемой воды достигает 10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более.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целлюлозы, бумаги и картона с получением в день 200 т (или более) продукции, прошедшей воздушную сушку.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Крупные карьеры и крупномасштабная открытая добыча, извлечение и обогащение на месте металлических руд или угля.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Добыча углеводородов на континентальном шельфе. Добыча нефти и природного газа в коммерческих целях, при которой извлекаемое количество превышает 500 т в день нефти и 500 000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день газа.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Крупные хранилища для нефтяных, нефтехимических и химических продуктов.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Обезлесение больших площадей.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(а) Работы по переброске водных ресурсов между речными бассейнами, при которых такая переброска направлена на предотвращение возможной нехватки воды и объем перемещаемой воды превышает 100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год; и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во всех других случаях работы по переброске водных ресурсов между речными бассейнами с многолетним средним потоком забора воды из бассейна, превышающим 2 000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год, при которых объем перебрасываемой воды превышает 5% этого потока. В обоих случаях исключается переброска водопроводной питьевой воды.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Установки для очистки сточных вод производительностью, превышающей эквивалент численности населения в размере 150 000 человек.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Предприятия микробиологической и биотехнологической промышленности и выпуск в окружающую среду генно-модифицированных организмов.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Искусственное наращивание участков суши и создание островов, кос и рифов.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позиции 2 "b". Для целей настоящего Протокола атомные электростанции и другие атомные реакторы перестают быть такими установками, когда все ядерное топливо и другие радиоактивно загрязненные элементы окончательно удалены с промышленной площадки установки.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По позиции 7. Для целей настоящего Протокола: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"автомагистраль" означает дорогу, которая специально построена и предназначена для движения автотранспортных средств, которая не обслуживает придорожные владения и которая: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за исключением отдельных мест или временных ограничений имеет для обоих направлений движения отдельные проезжие части, отделенные друг от друга разделительной полосой, не предназначенной для движения, или, в исключительных случаях, другими средствами;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не имеет пересечения на одном уровне ни с дорогами, ни с железнодорожными или трамвайными путями, ни с пешеходными дорожками; и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специально обозначена в качестве автомагистрали;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"скоростная дорога" означает дорогу, которая предназначена для движения автотранспортных средств, въезд на которую возможен только через развязки или регулируемые перекрестки и на которой, в частности, запрещены остановка и стоянка на проезжей части (проезжих частях).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целей настоящего Протокола термин "аэропорт" означает аэропорт, который соответствует определению, содержащемуся в </w:t>
      </w:r>
      <w:r>
        <w:rPr>
          <w:rFonts w:ascii="Times New Roman"/>
          <w:b w:val="false"/>
          <w:i w:val="false"/>
          <w:color w:val="000000"/>
          <w:sz w:val="28"/>
        </w:rPr>
        <w:t>Чикагской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1944 года, учреждающей Международную организацию гражданской авиации (приложение 14).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по оценке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 трансграничном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к Рамочной 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морской среды Каспийского моря</w:t>
            </w:r>
          </w:p>
        </w:tc>
      </w:tr>
    </w:tbl>
    <w:bookmarkStart w:name="z18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критериев, способствующих определению значительного</w:t>
      </w:r>
      <w:r>
        <w:br/>
      </w:r>
      <w:r>
        <w:rPr>
          <w:rFonts w:ascii="Times New Roman"/>
          <w:b/>
          <w:i w:val="false"/>
          <w:color w:val="000000"/>
        </w:rPr>
        <w:t>трансграничного воздействия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 могут рассмотреть вопрос о том, будет ли иметь деятельность значительное негативное трансграничное воздействие, в частности, на основании одного или нескольких из следующих критериев: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размер: планируемые виды деятельности, размеры которой велики для этого рода деятельности;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расположение: планируемые виды деятельности, которые располагаются непосредственно в районах особой экологической чувствительности, значимости или вблизи к ним (такие, как водно-болотные угодья, определенные Конвенцией о водно-болотных угодьях, имеющих международное значение, главным образом, в качестве мест обитаний водоплавающих птиц, от 2 февраля 1971 года; национальные парки, природные заповедники, места особого научного интереса или места археологической, культурной или исторической важности); также планируемые виды деятельности в местах, где характеристики планируемых разработок могут иметь значительное воздействие на население;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воздействия: планируемые виды деятельности, особенно с комплексным и потенциально негативным воздействием, включая те виды деятельности, которые увеличивают риск серьезного воздействия на человека, или ценные виды, или организмы, те, которые угрожают существующему или потенциальному использованию затрагиваемого района, и те, которые являются причиной дополнительных выбросов, которые не может выдержать несущий потенциал окружающей среды.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по оценке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 трансграничном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к Рамочной конвенции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морской среды Каспийского моря</w:t>
            </w:r>
          </w:p>
        </w:tc>
      </w:tr>
    </w:tbl>
    <w:bookmarkStart w:name="z18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содержание документации по оценке воздействия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подлежащая включению в документацию об оценке воздействия на окружающую среду в соответствии со статьей 6 настоящего Протокола, как минимум, содержит: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описание планируемой деятельности и ее цели;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описание, при необходимости, разумных альтернатив (например, географического или технологического характера) планируемой деятельности, в том числе варианта отказа от деятельности;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описание тех элементов окружающей среды, которые, вероятно, будут существенно затронуты планируемой деятельностью или ее альтернативными вариантами;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описание возможных видов воздействия на окружающую среду планируемой деятельности и ее альтернативных вариантов и оценку их масштабов;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описание предохранительных мер, направленных на то, чтобы свести к минимуму негативное воздействие на окружающую среду;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конкретное указание на методы прогнозирования и лежащие в их основе исходные положения, а также соответствующие используемые данные об окружающей среде;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выявление пробелов в знаниях и неопределенностей, которые были обнаружены при подготовке требуемой информации;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при необходимости, краткое содержание программ мониторинга и управления и всех планов после проектного анализа; и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резюме нетехнического характера, при необходимости, с использованием визуальных средств представления материалов (карт, графиков и т.д.)</w:t>
      </w:r>
    </w:p>
    <w:bookmarkEnd w:id="1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