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b700" w14:textId="ad7b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экономической зоны "Хоргос - Восточные ворота"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ноября 2011 года № 187.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21 июля 2011 года "О специальных экономических зонах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"Хоргос - Восточные ворота" (далее - СЭЗ) на период до 2035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СЭЗ;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СЭЗ и критический уровень недостижения целевых индикаторов функционирования СЭЗ.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меры по обеспечению деятельности СЭЗ.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2011 года № 187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специальной экономической зоне "Хоргос - Восточные ворота"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экономическая зона "Хоргос - Восточные ворота" (далее — СЭЗ) расположена на территории Алматинской области в границах согласно прилагаемому плану.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СЭЗ является логистической специальной экономической зоной.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4591,5 гектаров и является неотъемлемой частью территории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07.07.2015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СЭЗ создается в целях: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создания эффективного транспортно-логистического и индустриального центра, обеспечивающего интересы торгово-экспортной деятельности и реализации транзитного потенциала Республики Казахстан, а также способствующего развитию экономического и культурного обмена с сопредельными государствами;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интеграции казахстанской продукции в общемировую систему производства и сбыта, создания инновационной, конкурентоспособной отечественной продукции в соответствии с международными стандартами;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 благоприятного инвестиционного климата и привлечения отечественных и зарубежных инвестиций для реализации инвестиционных проектов;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ускоренного развития региона для активизации вхождения экономики республики в систему мировых хозяйственных связей;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совершенствования правовых норм рыночных отношений, внедрения современных методов управления и хозяйствования;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повышения занятости населения.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СЭЗ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Казахстан", настоящим Положением и иными нормативными правовыми актами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Видами деятельности на территории СЭЗ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обрабатывающая промышленность,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напитков;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табачных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деревянных и пробковых изделий, кроме мебели;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изделий из соломки и материалов для плетения;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печати и воспроизведения записанных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мебели;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ремонта и установки машин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складское хозяйство и вспомогательная транспортная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объектов, предназначенных непосредственно для осуществления видов деятельности, предусмотренных подпунктом 1) настоящего пункта, в пределах проектно-сметной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в соответствии с проектно-сметной документацией зданий для организации выставок, музеев, складских и административных зданий.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25.11.2016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Управление СЭЗ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Налогообложение на территории СЭЗ регулируется налоговым законодательством Республики Казахстан.</w:t>
      </w:r>
    </w:p>
    <w:bookmarkEnd w:id="24"/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Таможенное регулирование на территории СЭЗ осуществляется в соответствии с положениями таможенного законодательства Таможенного союза и Республики Казахстан.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Таможенная процедура свободной таможенной зоны применяется на части территории СЭЗ, на которой будут осуществляться приоритетные виды деятельности.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таможенную процедуру свободной таможенной зоны помещаются товары, предназначенные для размещения и (или) использования на территории СЭЗ лицами, осуществляющими приоритетные виды деятельности на территории СЭЗ в соответствии с договором об осуществлении деятельности в качестве участника СЭЗ.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Территория СЭЗ является зоной таможенного контроля. Границы СЭЗ по ее периметру обустраиваются и оборудуются специальными ограждениями в целях проведения таможенного контроля.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территории СЭЗ могут создаваться места временного хранения товаров в порядке, определенном таможенным законодательством Таможенного союза и Республики Казахстан.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территории СЭЗ могут размещаться и использоваться товары, помещенные под таможенную процедуру свободной таможенной зоны, а также товары Таможенного союза, не помещенные под таможенную процедуру свободной таможенной зоны, и иностранные товары, помещенные под иные таможенные процедуры.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Товары, ввезенные на территорию СЭЗ и помещенные под таможенную процедуру свободной таможенной зоны, рассматриваются как находящиеся вне таможенной территории Таможенного союза для целей применения таможенных пошлин, налогов, а также мер нетарифного регулирования.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Таможенные операции, связанные с временным хранением, таможенным декларированием, таможенной очисткой и выпуском товаров, а также проведением таможенного контроля на территории СЭЗ, осуществляются в порядке, определенном таможенным законодательством Таможенного союза и Республики Казахстан.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Охрана окружающей среды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Осуществление деятельности в СЭЗ основано на рациональном и эффективном использовании природных ресурсов посредством создания условий для перехода к устойчивому развитию и охране окружающей среды на основе баланса экономических, социальных и экологических аспектов повышения качества жизни.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и сроки упразднения СЭЗ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СЭЗ упраздняется по истечении срока, на который она была создана. СЭЗ упраздняется Указом Президента Республики Казахстан по представлению Правительства Республики Казахстан.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Досрочное упразднение СЭЗ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специальных экономических зонах в Республике Казахстан".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СЭЗ, не урегулированная настоящим Положением, осуществляется в соответствии с действующим законодательством Республики Казахстан и Таможенного союза.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"Хоргос - Восточные ворота"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специальной экономической зоны "Хоргос - Восточные ворота"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Указа Президента РК от 07.07.2015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3848"/>
        <w:gridCol w:w="6526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основных зон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 га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Транспортно-логистический комплекс "Сухой порт"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Логистическая зона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 зона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территория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2011 года № 187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</w:t>
      </w:r>
      <w:r>
        <w:br/>
      </w:r>
      <w:r>
        <w:rPr>
          <w:rFonts w:ascii="Times New Roman"/>
          <w:b/>
          <w:i w:val="false"/>
          <w:color w:val="000000"/>
        </w:rPr>
        <w:t>функционирования специальной экономической зоны "Хоргос -</w:t>
      </w:r>
      <w:r>
        <w:br/>
      </w:r>
      <w:r>
        <w:rPr>
          <w:rFonts w:ascii="Times New Roman"/>
          <w:b/>
          <w:i w:val="false"/>
          <w:color w:val="000000"/>
        </w:rPr>
        <w:t>Восточные ворота" и критический уровень недостижения целевых</w:t>
      </w:r>
      <w:r>
        <w:br/>
      </w:r>
      <w:r>
        <w:rPr>
          <w:rFonts w:ascii="Times New Roman"/>
          <w:b/>
          <w:i w:val="false"/>
          <w:color w:val="000000"/>
        </w:rPr>
        <w:t>индикаторов функционирования СЭЗ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854"/>
        <w:gridCol w:w="801"/>
        <w:gridCol w:w="585"/>
        <w:gridCol w:w="2369"/>
        <w:gridCol w:w="2044"/>
        <w:gridCol w:w="2369"/>
        <w:gridCol w:w="2045"/>
      </w:tblGrid>
      <w:tr>
        <w:trPr>
          <w:trHeight w:val="30" w:hRule="atLeast"/>
        </w:trPr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году, 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211 110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415 512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209 164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409 820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СЭЗ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520 612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(компаний)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СЭЗ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СЭЗ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(экспорт,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транзит)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1691"/>
        <w:gridCol w:w="2364"/>
        <w:gridCol w:w="1960"/>
        <w:gridCol w:w="2364"/>
        <w:gridCol w:w="19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2025 году,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2030 году,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году, в том числе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522 716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522 716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522 716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52 444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780 918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1 171 377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1 687 891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168 790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индикаторов приведены с нарастающим итогом;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расчете применен курс: 1 доллар США - 147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