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1f5" w14:textId="dcd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2012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увековечении памяти о мужестве и героизме народов государств-участников Содружества Независимых Государств в Великой Отечественной войне 1941-1945 годов, совершенное в городе Душанбе 3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увековечении памяти о мужестве и героизме народов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1941-1945 годов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22 августа 2012 года - Бюллетень международных договоров РК 2012 г., № 5, ст. 72)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в гуманитарной области, </w:t>
      </w:r>
      <w:r>
        <w:rPr>
          <w:rFonts w:ascii="Times New Roman"/>
          <w:b w:val="false"/>
          <w:i w:val="false"/>
          <w:color w:val="000000"/>
          <w:sz w:val="28"/>
        </w:rPr>
        <w:t>Женевскими конвенциями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августа 1949 года и Дополнительными протоколами к ним от 8 июня 1977 года, международными договорами и решениями, принятыми в рамках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народы государств - участников СНГ внесли решающий вклад в достижение победы над фашизмом,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сохранить и увековечить память о мужестве и героизме народов государств - участников СНГ в Великой Отечественной войне 1941-1945 годов,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нижеследующие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увековечение памяти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деятельность, направленная на сохранение уважительного отношения к погибшим военнослужащим, их мужеству и героизму, непосредственно связанная с обустройством, сохранением и содержанием воинских захоронений и воинских памятников, проведением поисковых работ в целях выявления неучтенных воинских захоронений и персональных данных погибших военнослужащих для формирования на этой основе электронного банка данных, а также осуществление дополнительных мероприятий, предусмотренных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погибшие военнослужащие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граждане бывшего СССР, входившие в состав Вооруженных Сил СССР, партизанских отрядов и других подпольных антифашистских формирований, труженики тыла, погибшие и похороненные в ходе боевых действий в Великой Отечественной войне 1941-1945 годов, в плену, а также умершие в результате их последствий в госпиталях, в том числе в послевоенное время,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воинские захоронения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места погребения погибших военнослужащих, включая индивидуальные и братские могилы, кладбища или участки кладбищ,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воинские памятники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мемориальные и другие сооружения, памятники. мемориалы, памятные места, территории и объекты, связанные с событиями Великой Отечественной войны 1941-1945 годов, расположенные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неучтенные воинские захоронения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места погребения (гибели) военнослужащих и гражданских жертв войны, не зарегистрированные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обустройство воинских захоронений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обозначение границ мест погребения и установка памятных знаков, надгробий, памятников или иных мемориальных сооружений либо их восстановление и ремонт, а также другие необходимые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содержание воинских захоронений и воинских памятников и уход за ними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обеспечение сохранности воинских захоронений и воинских памятников, поддержание их в надлежащем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поисковая работа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форма увековечения памяти путем выявления неучтенных воинских захоронений и непогребенных останков погибших или пропавших без вести при защите Отечества для последующего их захоронения, а также установление имен погибших и пропавших без вести для увековечения их памяти.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согласованные меры для дальнейшего развития гуманитарного сотрудничества в сфере увековечения памяти о мужестве и героизме народов государств - участников СНГ в Великой Отечественной войне 1941-1945 годов и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мероприятия по сохранению памяти о погибших военнослужащих, содержанию и обустройству воинских захоронений и воинских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 поисковую работу, обеспечивают захоронение погибших военнослужащих с воинскими почестями;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освещение фактов о бессмертном подвиге народов государств - участников СНГ в Великой Отечественной войне 1941-1945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правовые механизмы сотрудничества в реализации настоящего Соглашения.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решении вопросов, связанных с выявлением, учетом, обустройством и содержанием воинских захоронений и воинских памятников, а также эксгумацией останков погибших военнослужащих и их перезахоронением, руководствуются настоящим Соглашением и национальным законодательством Стороны, на территории которой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мероприятий по увековечению памяти о мужестве и героизме народов государств - участников СНГ в Великой Отечестве иной войне 1941-1945 годов учитывают национальные, религиозные и иные традиции народов государств - участников СНГ, включая надписи на могилах и воинских памятниках.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и сохранение воинских захоронений и воинских памятников, расположенных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вновь выявленных воинских захоронений производится в местах нахождения останков или, если это невозможно, в иных местах, достойных памяти погибших военнослужащих.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выявлению, учету, обустройству, содержанию воинских захоронений и воинских памятников, находящихся на их территориях, и уходу за ними, а также решению вопросов, связанных с эксгумацией, переносом останков погибших военнослужащих и их перезахоронением.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наличии, местонахождении, состоянии воинских захоронений и воинских памятников и обмениваются именными списками, другими персональными данными о погибших военнослужащих и месте их захоронения, а также другой информацией, связанной с реализацией настоящего Соглашения.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проведение поисковой работы, захоронение погибших военнослужащих с воинскими почестями, предпринимают необходимые меры для учета воинских захоронений на своих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осуществлять совместные мероприятия по ведению поисковой работы, перезахоронению останков погибших военнослужащих, обустройству и содержанию воинских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мероприятий, проводимых в рамках настоящего Соглашения, осуществляется в соответствии с дополнительными договоренностями Сторон.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 соответствии со своим национальным законодательством предоставление в безвозмездное и бессрочное пользование участков земли под существующие и вновь обустраиваемые воинские захоронения и воинские памятники.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взаимной заинтересованности информируют друг друга об обустройстве воинских захоронений на новых участках земли, проведении перезахоронений останков погибших военнослужащих, переносе воинских памятников.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Эксгумация останков погибших военнослужащих в целях их передачи заинтересованной Стороне осуществляется исключительно по ходатайству заинтересованной Стороны и с согласия Стороны, на территории которой находятся останки, с учетом ее национального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Взаимные уведомления передаются Сторонами по дипломатическим каналам.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берут на себя расходы по содержанию и уходу за воинскими захоронениями и воинскими памятниками, находящимися на 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основании взаимных договоренностей может также осуществлять за свой счет работы по благоустройству и содержанию воинских захоронений и воинских памятников, находящихся на территориях других Сторон. Вопросы финансирования такой деятельности определяются отдельными договоренностями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эксгумацию, перевозку и перезахоронение останков погибших военнослужащих и гражданских жертв войны, а также обустройство воинских захоронений, в том числе вновь выявленных, берет на себя Сторона, по просьбе или решению которой эти работы производятся.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содействуют в свободном доступе граждан Сторон к воинским захоронениям и воинским памятникам, расположенным на их территориях.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меры для недопущения и пресечения случаев вандализма и надругательства в отношении воинских захоронений и воинских памятников.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ликвидацию ущерба, нанесенного воинским захоронениям и воинским памятникам, в отношении которых совершены противоправные действия, несет Сторона, на территории которой это произошло, в соответствии со своим национальным законодательством.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сотрудничают с общественными объединениями (организациями), действующими на их территориях, в области увековечения памяти погибших военнослужащих, включая достижение договоренностей об осуществлении конкретных мероприятий в рамках настоящего Соглашения.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возлагается реализация настоящего Соглашения, о чем информирует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в течение 30 дней информирует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взаимодействуют непосредственно по техническим вопросам реализации настоящего Соглашения.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уполномоченных органов Сторон по реализации настоящего Соглашения возлагается на Совет министров обороны государств - 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механизмов сотрудничества в выполнении задач, изложенных б настоящем Соглашении, а также для рассмотрения вопросов, требующих совместного решения, Секретариат Совета министров обороны государств - участников Содружества Независимых Государств организует проведение регулярных координационных совещаний представителей уполномоченных органов Сторон (далее - Координационное совещание).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Координационного совещания или посредством другой согласованной Сторонами процедуры.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37"/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41"/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3 сентября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