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f588" w14:textId="902f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Астаны 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2013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Астаны и Акмолинской области, включив часть земель города Астаны в границы Целиноградского района Акмолинской области общей площадью 17,1 гектара и часть земель Целиноградского района Акмолинской области в границы города Астаны общей площадью 17,1 гектара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2013 года № 479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части земель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включаемых в границы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
и части земель Акмолинской области, включаемых</w:t>
      </w:r>
      <w:r>
        <w:br/>
      </w:r>
      <w:r>
        <w:rPr>
          <w:rFonts w:ascii="Times New Roman"/>
          <w:b/>
          <w:i w:val="false"/>
          <w:color w:val="000000"/>
        </w:rPr>
        <w:t>
в границы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366"/>
        <w:gridCol w:w="2004"/>
        <w:gridCol w:w="1079"/>
        <w:gridCol w:w="2086"/>
        <w:gridCol w:w="1160"/>
        <w:gridCol w:w="1562"/>
        <w:gridCol w:w="1703"/>
        <w:gridCol w:w="1403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администра-тивно-территориальной единицы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сельско-хозяйст-венных угодий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сено-косов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 (включаемых в границы Акмолинской области)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 Акмолинской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 (включаемых в  границы города Астаны)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