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fff" w14:textId="072e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2013 года № 670.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 комиссии" (САПП Республики Казахстан, 2009 г, № 18, ст. 155; 2011 г., № 7, ст. 87)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вышеназванным Указом: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"расходам администраторов бюджетных программ на плановый период с учетом заключений центрального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планы, бюджетным заявкам, проектам администраторов бюджетных программ, не разрабатывающих стратегические планы;";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государственному планированию;";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"урегулированию разногласий между администраторами бюджетных программ и центральным уполномоченным органом по государственному планированию;";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"перечню и объемам условно финансируемых расходов;";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Рабочим органом комиссии является центральный уполномоченный орган по государственному планированию.".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