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07bd" w14:textId="4860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2014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Н.Назарбаев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980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(изделий медицинского назначения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>
техники) в рамках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 именуемые в дальнейшем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- медицинские изделия),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медицинских изделий в рамках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конкурентоспособности производимых в рамках Союза медицинских изделий, стремясь к устранению ограничений во взаимной торговле, согласились о нижеследующем: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обращением медицинских изделий, предназначенных для обращения в рамках Союза, а также медицинские изделия, находящиеся в обращении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обращения медицинских изделий в рамках Союза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настоящим Соглашением, другими международными договорами, составляющими право Союза, решениями Комиссии, а также законодательством государств-членов.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в обращение медицинских изделий» -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«медицинские изделия» -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медицинских изделий» -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Проведение скоординированной политики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формируют общий рынок медицинских изделий в рамках Союза в соответствии с принципами,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проводят скоординированную политику в сфере обращения медицинских изделий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законодательства государств-членов в сфере обращения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области контроля (надзора) в сфере обращения медицинских изделий (изделий медицинского назначения и медицинской техники).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государство-член определяет орган (органы) государственной власти (управления), уполномоченный (уполномоченные) на осуществление и (или) координацию деятельности в сфере обращения медицинских изделий на территории государства-члена (далее - уполномоченный орган), и информирует о нем другие государства-члены и Евразийскую экономическую комиссию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деятельности, направленной на гармонизацию законодательства государств-членов в сфере обращения медицинских изделий, осуществляет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Гармонизация законодательства государств-членов в сфере обращения медицинских изделий осуществляется на основе международных норм с учетом решений Комиссии в сфере обращения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 практических конференций, семинаров и иных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Регистрация медицинских изделий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Медицинские изделия, выпускаемые в обращение в рамках Союза, подлежат регистрации в порядке, устанавливаемом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регистрации предъявляются одинаковые требования к медицинским изделиям, произведенным в рамках Союза и ввезенным на таможенную территорию Союза из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осуществлять проведение исследований (испытаний) медицинских изделий в целях их регистрации (далее - уполномоченные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является бессрочным.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рамках Союза не подлежат регистрации медицинские изделия: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дипломатического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Выпуск в обращение в рамках</w:t>
      </w:r>
      <w:r>
        <w:br/>
      </w:r>
      <w:r>
        <w:rPr>
          <w:rFonts w:ascii="Times New Roman"/>
          <w:b/>
          <w:i w:val="false"/>
          <w:color w:val="000000"/>
        </w:rPr>
        <w:t>
Союза медицинских изделий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Ответственным за выпуск в обращение в рамках Союза медицинского изделия является производитель или его уполномоченный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выпуск в обращение в рамках Союза медицинского изделия,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истек срок службы (срок годности)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Соглашения).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Производство медицинских изделий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изделий.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Маркировка медицинских изделий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- специальный знак обращения).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медицинских изделий не применяется маркировка единым знаком обращения продукции на рынке Союза. 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Контроль за обращением медицинских изделий и мониторинг</w:t>
      </w:r>
      <w:r>
        <w:br/>
      </w:r>
      <w:r>
        <w:rPr>
          <w:rFonts w:ascii="Times New Roman"/>
          <w:b/>
          <w:i w:val="false"/>
          <w:color w:val="000000"/>
        </w:rPr>
        <w:t>
безопасности, качества и эффективности медицинских изделий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в рамках Союза, в порядке, установленном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проведения мониторинга безопасности, качества и эффективности медицинских изделий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выявления факта обращения в рамках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изделий,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выданного им регистрационного удостоверения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выданного им регистрационного удостоверения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отмене действия (аннулировании) регистрационного удостоверения медицинского изделия, а также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в сфере обращения медицинских изделий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условий для обращения в рамках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- информационная система), являющаяся частью интегрированной информационной системы Союза и включающая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формирования и ведения информационной системы устанавливается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представляют в Комиссию необходимые сведения для формирования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включенные в информационную систему, являются общедоступными и размещаются на официальном сайте Комиссии в сети Интернет. 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 и информационной системе. 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Переходный период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срока их действия, но не позднее 31 декабря 2021 года.</w:t>
      </w:r>
    </w:p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Настоящее Соглашение и право Союза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протоколами, и являются неотъемлемой частью данного Соглашения.</w:t>
      </w:r>
    </w:p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