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1071" w14:textId="ae91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w:t>
      </w:r>
    </w:p>
    <w:p>
      <w:pPr>
        <w:spacing w:after="0"/>
        <w:ind w:left="0"/>
        <w:jc w:val="both"/>
      </w:pPr>
      <w:r>
        <w:rPr>
          <w:rFonts w:ascii="Times New Roman"/>
          <w:b w:val="false"/>
          <w:i w:val="false"/>
          <w:color w:val="000000"/>
          <w:sz w:val="28"/>
        </w:rPr>
        <w:t>Указ Президента Республики Казахстан от 1 июня 2017 года № 486.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совершенного в Бурабае 16 октября 2015 года, (далее - Соглашение)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Агентства Республики Казахстан по финансовому мониторингу, Министерство внутренних дел Республики Казахстан компетентными органами, ответственными за выполнение Соглашения.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20.02.2021 </w:t>
      </w:r>
      <w:r>
        <w:rPr>
          <w:rFonts w:ascii="Times New Roman"/>
          <w:b w:val="false"/>
          <w:i w:val="false"/>
          <w:color w:val="000000"/>
          <w:sz w:val="28"/>
        </w:rPr>
        <w:t>№ 515</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Министерству иностранных дел Республики Казахстан уведомить Исполнительный комитет Содружества Независимых Государств о принятом решении.  </w:t>
      </w:r>
    </w:p>
    <w:bookmarkEnd w:id="2"/>
    <w:bookmarkStart w:name="z7"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