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0cf6" w14:textId="b190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Письма-соглашения между Республикой Казахстан и Международным Банком Реконструкции и Развития относительно поправок к Соглашению о займе № 8156-KZ (Проект развития автомобильных дорог Восток - Запад (участок Алматы - Хоргос): Международный транзитный коридор Западная Европа - Западный Китай (ЦАРЭС 1b)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мая 2018 года № 682.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Письма-соглашения между Республикой Казахстан и Международным Банком Реконструкции и Развития относительно поправок к Соглашению о займе № 8156-KZ (Проект развития автомобильных дорог Восток - Запад (участок Алматы - Хоргос): Международный транзитный коридор Западная Европа - Западный Китай (ЦАРЭС 1b) между Республикой Казахстан и Международным Банком Реконструкции и Развития.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Султанова Бахыта Турлыхановича подписать от имени Республики Казахстан Письмо-соглашение между Республикой Казахстан и Международным Банком Реконструкции и Развития относительно поправок к Соглашению о займе № 8156-KZ (Проект развития автомобильных дорог Восток - Запад (участок Алматы - Хоргос): Международный транзитный коридор Западная Европа - Западный Китай (ЦАРЭС 1b) между Республикой Казахстан и Международным Банком Реконструкции и Развития,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682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>
      г-ну Бахыту Султанову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Министру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Касательно: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Проект развития автомобильных дорог Восток - Запад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(участок Алматы - Хоргос):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транзитный коридор Западная Европа - Западный Китай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(ЦАРЭС - 1b)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(Займ № 8156-KZ)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Поправка к Соглашению о займе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г-н Султанов: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ссылаемся на Соглашение о займе между Республикой Казахстан (далее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Заемщик) и Международным Банком Реконструкции и Развития (далее - Банк) от 10 октября 2012 года (далее - Соглашение о займе). Мы также cсылаемся на письмо Министерства финансов Заемщика от 10 февраля 2017 года с запросом к Банку о реструктуризации Проекта и внесении определенных поправок в Соглашение о займе в связи с предлагаемой реструктуризацией.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рады сообщить Вам, что после должного рассмотрения Банк предлагает внести следующие поправки в Соглашение о займе: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Цель Проекта, предусмотренного в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займе,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"Целью данного Проекта являются повышение эффективности перевозок и усовершенствование управления автодорогами на выбранных участках дороги автодорожного коридора Западная Европа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Западный Китай и коридора Центр - Юг.".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Компонент 1 Проекта, предусмотренный в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займе,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"Компонент 1: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Реконструкция и строительство выбранных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участков дороги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Предоставление услуг консультантов и выполнение работ по реконструкции и строительству, в том числе сопутствующих объездных дорог, мостов, транспортных развязок и вспомогательных сооружений на выбранных участках дороги в составе автодорожного коридора Западная Европа - Западный Китай и коридора Центр - Юг.";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предоставление услуг консультантов по управлению и надзору за строительными работами в рамках Проекта.".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Заголовок компонента 2 Проекта, предусмотренный в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займе, изложить в следующей редакции (изменения выделены курсивом):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"Компонент 2: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Совершенствование управления автодорогами на участках автодорожного коридора Западная Европа - Западный Китай </w:t>
      </w:r>
      <w:r>
        <w:rPr>
          <w:rFonts w:ascii="Times New Roman"/>
          <w:b w:val="false"/>
          <w:i/>
          <w:color w:val="000000"/>
          <w:sz w:val="28"/>
        </w:rPr>
        <w:t>и коридора Центр -Юг.".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Раздел I.B.1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b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)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в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 изложить в следующей редакции (изменения выделены курсивом):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"(b) гарантирует, что Проект реализуется в соответствии с положениями ОВОС, ОВОС2 и всеми применимыми ПООС; и".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Раздел I.B.4 в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 изложить в следующей редакции с добавлением нового пункта (d):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"(d) обеспечит соблюдение процедур в отношении случайных находок в случаях, когда материальные культурные ресурсы будут найдены в ходе реализации Проекта. Заемщик также обеспечит включение положений процедур в отношении случайных находок в контракты на строительные работы и применение таких положений в ходе реализации Проекта.".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6 в Разделе I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"Планы управления окружающей и социальной средой" или "ПУОСС" означают документы по конкретным объектам, принятые Заемщиком и удовлетворительные для Банка в соответствии с ОВОС, ОВОС2 и пунктом 1 Раздела I.B Приложения 2 к данному Соглашению в отношении работ, выполняемых Заемщиком в рамках Проекта, в которых определены, в частности: (i) детальные меры по управлению потенциальными экологическими рисками и меры по смягчению, сокращению и/или компенсации отрицательных воздействий на окружающую среду, оказанных в связи с реализацией мероприятий Проекта, наряду с адекватными институциональными механизмами, механизмами мониторинга и отчетности, способными обеспечить надлежащее выполнение и поступление регулярной информации по их соблюдению; (ii) потенциальные воздействия на природные среды обитания и соответствующие меры по смягчению последствий для подрядчиков во время работ в рамках Проекта; и (iii) материальные культурные ресурсы и планы управления, подготовленные в соответствии с законодательством Заемщика, которые могут периодически корректироваться и дополняться с предварительного письменного согласия Банка; и "ПУОСС" относится к одному из таких ПУОСС.".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"Планы охраны окружающей среды" и "ПООС" должны быть заменены на "Планы управления окружающей и социальной средой" и "ПУОСС" и каждая ссылка на Планы охраны окружающей среды или ПООС считается ссылкой на Планы управления оrружающей и социальной средой или ПУОСС.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11 в Разделе I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 изложить в следующей редакции и каждая ссылка на МТК или Министерство транспорта и коммуникаций в Соглашении считается ссылкой на МИР: "МИР" означает Министерство по инвестициям и развитию Заемщика или любого его правопреемника.".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20 в Разделе I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"Рамочная политика переселения" или "РПП" означает документ, подготовленный, утвержденный и опубликованный Заемщиком 1 мая 2008 года, обновленный и опубликованный 18 марта 2009 года (опубликованный посредством Infoshop Банка 25 марта 2009 года), пересмотренный и опубликованный 29 апреля 2016 года (опубликованный посредством Infoshop Банка 9 мая 2016 года), удовлетворительный для Банка, устанавливающий порядок переселения, институциональные механизмы, квалификационные критерии, права и компенсацию, включая порядок проведения оценки стоимости, общественные консультации и участие населения, мониторинг и оценку, критерии раскрытия информации, применяемые при подготовке Плана мероприятий по переселению (ПМП) по конкретным объектам и все необходимые задачи для смягчения негативного социального воздействия Проекта.".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Настоящим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Раздел I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 добавляются определения в алфавитном порядке в следующей редакции, при этом нумерация оставшихся определений в Дополнении меняется соответствующим образом: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"Коридор Центр - Юг" означает существующий дорожный коридор между городами Астаной и Алматы.";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"Процедуры в отношении случайных находок" означают процедуры, которые должны соблюдаться в случаях, когда в ходе реализации проекта обнаруживаются материальные культурные ресурсы, которые требуют, чтобы Заемщик принимал соответствующие меры по обеспечению безопасности, включая временное приостановление деятельности на участке и представление отчетности государственному органу, ответственному за культурные ценности.";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"Оценка воздействия на окружающую и социальную среду 2" или "ОВОС2" означает Оценку воздействия на окружающую и социальную среду для участка Балхаш - Бурылбайтал коридора Центр - Юг,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подготовленную и опубликованную Заемщиком 26 мая 2017 года (опубликованную на внешнем сайте Банка 26 мая 2017 года), удовлетворительную для Банка, содержащую, помимо прочего: (i) подробное описание объектов, на которых будут проведены мероприятия Проекта; (ii) потенциальные и фактические негативные экологические и социальные воздействия мероприятий, указанных в пункте (i) выше; и (iii) процедуры разработки ПУОСС для конкретных объектов с указанием мер, которые будут приняты в ходе реализации и эксплуатации Проекта, направленные на смягчение, устранение или иную компенсацию негативных экологических воздействий в рамках Проекта.";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(iv) "Выбранные участки дороги" означают участок Алматы - Хоргос и участок Балхаш - Бурылбайтал дороги Астана - Караганда - Балхаш - Курты - Капшагай - Алматы коридора Центр - Юг в пределах территории Заемщика и любой другой участок, который может быть выбран Заемщиком и одобрен Банком на основании согласованного технического, экологического, социального и экономического анализа.".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другие положения Соглашения о Займе, в отношении которых здесь не предусмотрены поправки, остаются без изменений и имеют полную юридическую силу.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Пожалуйста, подтвердите Ваше согласие с вышеуказанной поправкой от имени Заемщика путем подписания, датирования и возврата нам приложенного экземпляра настоящего письма. Поправка вступит в силу после получения Банком уведомления, указывающего, что исполнение и передача настоящей поправки от имени Заемщика были должным образом разрешены или ратифицированы всеми необходимыми государственными процедурами.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уважением,</w:t>
      </w:r>
    </w:p>
    <w:bookmarkEnd w:id="39"/>
    <w:p>
      <w:pPr>
        <w:spacing w:after="0"/>
        <w:ind w:left="0"/>
        <w:jc w:val="both"/>
      </w:pPr>
      <w:bookmarkStart w:name="z49" w:id="4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МЕЖДУНАРОДНЫЙ БАНК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РЕКОНСТРУКЦИИ И РАЗВИТИЯ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Лилия Бурунчук Региональный директор Центральная Азия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4" w:id="43"/>
      <w:r>
        <w:rPr>
          <w:rFonts w:ascii="Times New Roman"/>
          <w:b w:val="false"/>
          <w:i w:val="false"/>
          <w:color w:val="000000"/>
          <w:sz w:val="28"/>
        </w:rPr>
        <w:t>
      Подпись: 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______________________________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 Тимур Сулейменов, Министр национальной экономики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 Марат Бекетаев, Министр юстиции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 Кайрат Абдрахманов, Министр иностранных дел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 Женис Касымбек, Министр по инвестициям и развитию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 Руслан Бекетаев, вице-министр финансов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 Мереке Пшембаев, председатель Комитета автомобильных дорог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 Вернер Грубер, исполнительный директор, Всемирный банк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 Сирил Приссетте, старший советник исполнительного директора, Всемирный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г-жа Айнур Ертлесова, советник Исполнительного директора, Всемирный банк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