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511b" w14:textId="14e5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11 ноября 1996 года № 3205 "Об утверждении Положения о Центральной избирательной комиссии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23 января 2023 года № 109</w:t>
      </w:r>
    </w:p>
    <w:p>
      <w:pPr>
        <w:spacing w:after="0"/>
        <w:ind w:left="0"/>
        <w:jc w:val="both"/>
      </w:pPr>
      <w:bookmarkStart w:name="z4" w:id="0"/>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ноября 1996 года № 3205 "Об утверждении Положения о Центральной избирательной комиссии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14 Конституционного закона Республики Казахстан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Центральной избирательной комиссии Республики Казахстан, утвержденном вышеназванным Указом:</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w:t>
      </w:r>
      <w:r>
        <w:rPr>
          <w:rFonts w:ascii="Times New Roman"/>
          <w:b w:val="false"/>
          <w:i w:val="false"/>
          <w:color w:val="000000"/>
          <w:sz w:val="28"/>
        </w:rPr>
        <w:t xml:space="preserve"> "I. Общие положения" изложить в следующей редакции:</w:t>
      </w:r>
    </w:p>
    <w:bookmarkEnd w:id="5"/>
    <w:bookmarkStart w:name="z10" w:id="6"/>
    <w:p>
      <w:pPr>
        <w:spacing w:after="0"/>
        <w:ind w:left="0"/>
        <w:jc w:val="both"/>
      </w:pPr>
      <w:r>
        <w:rPr>
          <w:rFonts w:ascii="Times New Roman"/>
          <w:b w:val="false"/>
          <w:i w:val="false"/>
          <w:color w:val="000000"/>
          <w:sz w:val="28"/>
        </w:rPr>
        <w:t>
      "Глава 1. Общие положения";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"8. Юридический адрес Комиссии: 010000, Республика Казахстан, город Астана, улица Бейбитшилик, 4.";</w:t>
      </w:r>
    </w:p>
    <w:bookmarkEnd w:id="7"/>
    <w:bookmarkStart w:name="z13"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w:t>
      </w:r>
      <w:r>
        <w:rPr>
          <w:rFonts w:ascii="Times New Roman"/>
          <w:b w:val="false"/>
          <w:i w:val="false"/>
          <w:color w:val="000000"/>
          <w:sz w:val="28"/>
        </w:rPr>
        <w:t xml:space="preserve"> "II. Миссия, основная задача, функции, права и обязанности Комиссии" изложить в следующей редакции:</w:t>
      </w:r>
    </w:p>
    <w:bookmarkEnd w:id="8"/>
    <w:bookmarkStart w:name="z14" w:id="9"/>
    <w:p>
      <w:pPr>
        <w:spacing w:after="0"/>
        <w:ind w:left="0"/>
        <w:jc w:val="both"/>
      </w:pPr>
      <w:r>
        <w:rPr>
          <w:rFonts w:ascii="Times New Roman"/>
          <w:b w:val="false"/>
          <w:i w:val="false"/>
          <w:color w:val="000000"/>
          <w:sz w:val="28"/>
        </w:rPr>
        <w:t>
      "Глава 2. Миссия, основная задача, функции, права и обязанности Комиссии";</w:t>
      </w:r>
    </w:p>
    <w:bookmarkEnd w:id="9"/>
    <w:bookmarkStart w:name="z15"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дополнить подпунктом 9-1) следующего содержания:</w:t>
      </w:r>
    </w:p>
    <w:bookmarkEnd w:id="11"/>
    <w:bookmarkStart w:name="z17" w:id="12"/>
    <w:p>
      <w:pPr>
        <w:spacing w:after="0"/>
        <w:ind w:left="0"/>
        <w:jc w:val="both"/>
      </w:pPr>
      <w:r>
        <w:rPr>
          <w:rFonts w:ascii="Times New Roman"/>
          <w:b w:val="false"/>
          <w:i w:val="false"/>
          <w:color w:val="000000"/>
          <w:sz w:val="28"/>
        </w:rPr>
        <w:t>
      "9-1) образует избирательные округа по выборам депутатов Мажилиса Парламента по одномандатным территориальным избирательным округам и устанавливает их границы, публикует в средствах массовой информации список избирательных округов и сведения об их границах;";</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"26) в соответствии с численностью населения административно-территориальных единиц определяет количество избираемых от них депутатов маслихатов при формировании нового созыва;";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28)</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xml:space="preserve">
      "28) при организации и проведении выборов депутатов маслихатов, акима района, города областного значения, города районного значения, села, поселка, сельского округа и членов иных органов местного самоуправления осуществляет контроль за соответствием деятельности территориальных избирательных комиссий требованиям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Республике Казахстан" и при выявлении нарушений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Республике Казахстан" отменяет их решения;</w:t>
      </w:r>
    </w:p>
    <w:bookmarkEnd w:id="14"/>
    <w:bookmarkStart w:name="z23" w:id="15"/>
    <w:p>
      <w:pPr>
        <w:spacing w:after="0"/>
        <w:ind w:left="0"/>
        <w:jc w:val="both"/>
      </w:pPr>
      <w:r>
        <w:rPr>
          <w:rFonts w:ascii="Times New Roman"/>
          <w:b w:val="false"/>
          <w:i w:val="false"/>
          <w:color w:val="000000"/>
          <w:sz w:val="28"/>
        </w:rPr>
        <w:t>
      28-1) совместно с уполномоченным органом по делам государственной службы устанавливает перечень документов, необходимых для проверки соответствия кандидата в акимы района, города областного значения, города районного значения, села, поселка, сельского округа требованиям законодательства Республики Казахстан в сфере государственной службы;";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"31) определяет порядок осуществления предвыборной агитации и информационного обеспечения выборов Президента Республики Казахстан, депутатов Парламента, маслихатов Республики Казахстан, акима района, города областного значения, города районного значения, села, поселка, сельского округа, а также членов иных органов местного самоуправления;</w:t>
      </w:r>
    </w:p>
    <w:bookmarkEnd w:id="16"/>
    <w:bookmarkStart w:name="z26" w:id="17"/>
    <w:p>
      <w:pPr>
        <w:spacing w:after="0"/>
        <w:ind w:left="0"/>
        <w:jc w:val="both"/>
      </w:pPr>
      <w:r>
        <w:rPr>
          <w:rFonts w:ascii="Times New Roman"/>
          <w:b w:val="false"/>
          <w:i w:val="false"/>
          <w:color w:val="000000"/>
          <w:sz w:val="28"/>
        </w:rPr>
        <w:t>
      32) размещает на своем интернет-ресурсе представленные средствами массовой информации, пользователями онлайн-платформ сведения о размере оплаты, условиях и порядке предоставления эфирного времени, печатной площади и объема информации для проведения предвыборной агитации;";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"38) устанавливает форму и текст бюллетеня для голосования по выборам Президента и депутатов Мажилиса Парламента по партийным спискам, форму бюллетеней для голосования по выборам депутатов Сената Парламента, депутатов Мажилиса Парламента, избираемых по одномандатным территориальным избирательным округам, депутатов маслихатов, акима района, города областного значения, города районного значения, села, поселка, сельского округа и членов иных органов местного самоуправления, порядок их изготовления, также степень защищенности;";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"42) устанавливает формы списков избирателей (выборщиков), подписного листа для сбора подписей избирателей в поддержку кандидатов в Президенты, сбора подписей выборщиков в поддержку кандидатов в депутаты Сената Парламента и для сбора подписей избирателей в поддержку кандидатов в акимы района, города областного значения, города районного значения, села, поселка, сельского округа, подписного листа для сбора подписей граждан за отзыв депутатов Мажилиса Парламента и маслихата Республики Казахстан, избранных по одномандатному территориальному избирательному округу, иных избирательных документов;";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"44) устанавливает образец удостоверения и нагрудного знака для Президента, депутатов маслихатов, а также образец удостоверения акима района, города областного значения, районного значения, села, поселка, сельского округа и членов иных органов местного самоуправления;";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58)</w:t>
      </w:r>
      <w:r>
        <w:rPr>
          <w:rFonts w:ascii="Times New Roman"/>
          <w:b w:val="false"/>
          <w:i w:val="false"/>
          <w:color w:val="000000"/>
          <w:sz w:val="28"/>
        </w:rPr>
        <w:t xml:space="preserve"> изложить в следующей редакции:</w:t>
      </w:r>
    </w:p>
    <w:bookmarkStart w:name="z35" w:id="21"/>
    <w:p>
      <w:pPr>
        <w:spacing w:after="0"/>
        <w:ind w:left="0"/>
        <w:jc w:val="both"/>
      </w:pPr>
      <w:r>
        <w:rPr>
          <w:rFonts w:ascii="Times New Roman"/>
          <w:b w:val="false"/>
          <w:i w:val="false"/>
          <w:color w:val="000000"/>
          <w:sz w:val="28"/>
        </w:rPr>
        <w:t>
      "58) периодически публикует информационный бюллетень;";</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изложить в следующей редакции:</w:t>
      </w:r>
    </w:p>
    <w:bookmarkStart w:name="z37" w:id="22"/>
    <w:p>
      <w:pPr>
        <w:spacing w:after="0"/>
        <w:ind w:left="0"/>
        <w:jc w:val="both"/>
      </w:pPr>
      <w:r>
        <w:rPr>
          <w:rFonts w:ascii="Times New Roman"/>
          <w:b w:val="false"/>
          <w:i w:val="false"/>
          <w:color w:val="000000"/>
          <w:sz w:val="28"/>
        </w:rPr>
        <w:t>
      "66) определяет порядок и объемы выделения средств для выступления кандидатам;</w:t>
      </w:r>
    </w:p>
    <w:bookmarkEnd w:id="22"/>
    <w:bookmarkStart w:name="z38" w:id="23"/>
    <w:p>
      <w:pPr>
        <w:spacing w:after="0"/>
        <w:ind w:left="0"/>
        <w:jc w:val="both"/>
      </w:pPr>
      <w:r>
        <w:rPr>
          <w:rFonts w:ascii="Times New Roman"/>
          <w:b w:val="false"/>
          <w:i w:val="false"/>
          <w:color w:val="000000"/>
          <w:sz w:val="28"/>
        </w:rPr>
        <w:t>
      67) публикует в средствах массовой информации информацию об общей сумме денег, поступивших в избирательный фонд, и его источниках в течение пяти дней после опубликования итогов выборов Президента, депутатов Мажилиса Парламента Республики Казахстан;";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74)</w:t>
      </w:r>
      <w:r>
        <w:rPr>
          <w:rFonts w:ascii="Times New Roman"/>
          <w:b w:val="false"/>
          <w:i w:val="false"/>
          <w:color w:val="000000"/>
          <w:sz w:val="28"/>
        </w:rPr>
        <w:t xml:space="preserve"> изложить в следующей редакции:</w:t>
      </w:r>
    </w:p>
    <w:bookmarkStart w:name="z40" w:id="24"/>
    <w:p>
      <w:pPr>
        <w:spacing w:after="0"/>
        <w:ind w:left="0"/>
        <w:jc w:val="both"/>
      </w:pPr>
      <w:r>
        <w:rPr>
          <w:rFonts w:ascii="Times New Roman"/>
          <w:b w:val="false"/>
          <w:i w:val="false"/>
          <w:color w:val="000000"/>
          <w:sz w:val="28"/>
        </w:rPr>
        <w:t>
      "74) руководит избирательными комиссиями по выборам Президента Республики Казахстан, депутатов Парламента Республики Казахстан, по отзыву депутатов Мажилиса Парламента, избранных по одномандатным территориальным избирательным округам;";</w:t>
      </w:r>
    </w:p>
    <w:bookmarkEnd w:id="24"/>
    <w:bookmarkStart w:name="z41" w:id="25"/>
    <w:p>
      <w:pPr>
        <w:spacing w:after="0"/>
        <w:ind w:left="0"/>
        <w:jc w:val="both"/>
      </w:pPr>
      <w:r>
        <w:rPr>
          <w:rFonts w:ascii="Times New Roman"/>
          <w:b w:val="false"/>
          <w:i w:val="false"/>
          <w:color w:val="000000"/>
          <w:sz w:val="28"/>
        </w:rPr>
        <w:t>
      дополнить подпунктами 91-1), 91-2), 91-3) и 91-4) следующего содержания:</w:t>
      </w:r>
    </w:p>
    <w:bookmarkEnd w:id="25"/>
    <w:bookmarkStart w:name="z42" w:id="26"/>
    <w:p>
      <w:pPr>
        <w:spacing w:after="0"/>
        <w:ind w:left="0"/>
        <w:jc w:val="both"/>
      </w:pPr>
      <w:r>
        <w:rPr>
          <w:rFonts w:ascii="Times New Roman"/>
          <w:b w:val="false"/>
          <w:i w:val="false"/>
          <w:color w:val="000000"/>
          <w:sz w:val="28"/>
        </w:rPr>
        <w:t>
      "91-1) разрабатывает и утверждает правила аккредитации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bookmarkEnd w:id="26"/>
    <w:bookmarkStart w:name="z43" w:id="27"/>
    <w:p>
      <w:pPr>
        <w:spacing w:after="0"/>
        <w:ind w:left="0"/>
        <w:jc w:val="both"/>
      </w:pPr>
      <w:r>
        <w:rPr>
          <w:rFonts w:ascii="Times New Roman"/>
          <w:b w:val="false"/>
          <w:i w:val="false"/>
          <w:color w:val="000000"/>
          <w:sz w:val="28"/>
        </w:rPr>
        <w:t>
      91-2) осуществляет аккредитацию республиканских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bookmarkEnd w:id="27"/>
    <w:bookmarkStart w:name="z44" w:id="28"/>
    <w:p>
      <w:pPr>
        <w:spacing w:after="0"/>
        <w:ind w:left="0"/>
        <w:jc w:val="both"/>
      </w:pPr>
      <w:r>
        <w:rPr>
          <w:rFonts w:ascii="Times New Roman"/>
          <w:b w:val="false"/>
          <w:i w:val="false"/>
          <w:color w:val="000000"/>
          <w:sz w:val="28"/>
        </w:rPr>
        <w:t>
      91-3) разрабатывает и утверждает правила приобретения товаров, работ и услуг, необходимых для организации и деятельности избирательных комиссий в период подготовки и проведения выборов, референдума;</w:t>
      </w:r>
    </w:p>
    <w:bookmarkEnd w:id="28"/>
    <w:bookmarkStart w:name="z45" w:id="29"/>
    <w:p>
      <w:pPr>
        <w:spacing w:after="0"/>
        <w:ind w:left="0"/>
        <w:jc w:val="both"/>
      </w:pPr>
      <w:r>
        <w:rPr>
          <w:rFonts w:ascii="Times New Roman"/>
          <w:b w:val="false"/>
          <w:i w:val="false"/>
          <w:color w:val="000000"/>
          <w:sz w:val="28"/>
        </w:rPr>
        <w:t>
      91-4) разрабатывает и утверждает квалификационные требования к членам территориальных избирательных комиссий;";</w:t>
      </w:r>
    </w:p>
    <w:bookmarkEnd w:id="29"/>
    <w:bookmarkStart w:name="z46" w:id="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w:t>
      </w:r>
      <w:r>
        <w:rPr>
          <w:rFonts w:ascii="Times New Roman"/>
          <w:b w:val="false"/>
          <w:i w:val="false"/>
          <w:color w:val="000000"/>
          <w:sz w:val="28"/>
        </w:rPr>
        <w:t xml:space="preserve"> "III. Организация деятельности Комиссии" изложить в следующей редакции:</w:t>
      </w:r>
    </w:p>
    <w:bookmarkEnd w:id="30"/>
    <w:bookmarkStart w:name="z47" w:id="31"/>
    <w:p>
      <w:pPr>
        <w:spacing w:after="0"/>
        <w:ind w:left="0"/>
        <w:jc w:val="both"/>
      </w:pPr>
      <w:r>
        <w:rPr>
          <w:rFonts w:ascii="Times New Roman"/>
          <w:b w:val="false"/>
          <w:i w:val="false"/>
          <w:color w:val="000000"/>
          <w:sz w:val="28"/>
        </w:rPr>
        <w:t>
      "Глава 3. Организация деятельности Комиссии";</w:t>
      </w:r>
    </w:p>
    <w:bookmarkEnd w:id="31"/>
    <w:bookmarkStart w:name="z48" w:id="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w:t>
      </w:r>
      <w:r>
        <w:rPr>
          <w:rFonts w:ascii="Times New Roman"/>
          <w:b w:val="false"/>
          <w:i w:val="false"/>
          <w:color w:val="000000"/>
          <w:sz w:val="28"/>
        </w:rPr>
        <w:t xml:space="preserve"> "IV. Имущество Комиссии" изложить в следующей редакции:</w:t>
      </w:r>
    </w:p>
    <w:bookmarkEnd w:id="32"/>
    <w:bookmarkStart w:name="z49" w:id="33"/>
    <w:p>
      <w:pPr>
        <w:spacing w:after="0"/>
        <w:ind w:left="0"/>
        <w:jc w:val="both"/>
      </w:pPr>
      <w:r>
        <w:rPr>
          <w:rFonts w:ascii="Times New Roman"/>
          <w:b w:val="false"/>
          <w:i w:val="false"/>
          <w:color w:val="000000"/>
          <w:sz w:val="28"/>
        </w:rPr>
        <w:t>
      "Глава 4. Имущество Комиссии";</w:t>
      </w:r>
    </w:p>
    <w:bookmarkEnd w:id="33"/>
    <w:bookmarkStart w:name="z50" w:id="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w:t>
      </w:r>
      <w:r>
        <w:rPr>
          <w:rFonts w:ascii="Times New Roman"/>
          <w:b w:val="false"/>
          <w:i w:val="false"/>
          <w:color w:val="000000"/>
          <w:sz w:val="28"/>
        </w:rPr>
        <w:t xml:space="preserve"> "V. Реорганизация и упразднение Комиссии" изложить в следующей редакции:</w:t>
      </w:r>
    </w:p>
    <w:bookmarkEnd w:id="34"/>
    <w:bookmarkStart w:name="z51" w:id="35"/>
    <w:p>
      <w:pPr>
        <w:spacing w:after="0"/>
        <w:ind w:left="0"/>
        <w:jc w:val="both"/>
      </w:pPr>
      <w:r>
        <w:rPr>
          <w:rFonts w:ascii="Times New Roman"/>
          <w:b w:val="false"/>
          <w:i w:val="false"/>
          <w:color w:val="000000"/>
          <w:sz w:val="28"/>
        </w:rPr>
        <w:t>
      "Глава 5. Реорганизация и упразднение Комиссии".</w:t>
      </w:r>
    </w:p>
    <w:bookmarkEnd w:id="35"/>
    <w:bookmarkStart w:name="z52" w:id="36"/>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