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e427" w14:textId="21c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сентября 2024 года № 637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160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</w:t>
      </w:r>
      <w:r>
        <w:br/>
      </w:r>
      <w:r>
        <w:rPr>
          <w:rFonts w:ascii="Times New Roman"/>
          <w:b/>
          <w:i w:val="false"/>
          <w:color w:val="000000"/>
        </w:rPr>
        <w:t>Международным финансовым центром "Астана"</w:t>
      </w:r>
      <w:r>
        <w:br/>
      </w:r>
      <w:r>
        <w:rPr>
          <w:rFonts w:ascii="Times New Roman"/>
          <w:b/>
          <w:i w:val="false"/>
          <w:color w:val="000000"/>
        </w:rPr>
        <w:t>Президент Республики Казахстан, председатель Совета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члены Совета: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национальной экономики Республики Казахстан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(далее - МФЦА)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директоров Комитета МФЦА по регулированию финансовых услуг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Биржи МФЦА (Astana Intemational Exchange)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Мопасо) (по согласованию)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Абдулхамид Мохаммед Саид Алахмади (Abdulhamid Mohammed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Saeed Alahmadi) (по согласованию)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