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b427" w14:textId="f04b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"Требования к внутреннему регламенту деятельности по инвестиционному управлению пенсионными активами"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12 января 2000 года N 54. Зарегистрировано в Министерстве юстиции Республики Казахстан 11.05.2000г. за N 1129. Утратило силу - постановлением Правления Национального Банка Республики Казахстан от 29 мая 2003 года N 177 (V032397)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подпункта 8)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</w:t>
      </w:r>
      <w:r>
        <w:rPr>
          <w:rFonts w:ascii="Times New Roman"/>
          <w:b w:val="false"/>
          <w:i w:val="false"/>
          <w:color w:val="000000"/>
          <w:sz w:val="28"/>
        </w:rPr>
        <w:t>
 о Национальной комиссии Республики Казахстан по ценным бумагам, утвержденного Указом Президента Республики Казахстан от 13 ноября 1997 года N 3755, в целях обеспечения защиты прав и интересов вкладчиков накопительных пенсионных фондов/получателей пенсионных выплат из накопительных пенсионных фондов Национальная комиссия Республики Казахстан по ценным бумагам (далее именуемая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Инструкцию "Требования к внутреннему регламенту деятельности по инвестиционному управлению пенсионными активами" (прилагается).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течение двух месяцев со дня введения вышеуказанной Инструкции в действие компании по управлению пенсионными активами и ЗАО "Государственный накопительный пенсионный фонд" обязаны представить Национальной комиссии внутренние регламенты деятельности по инвестиционному управлению пенсионными активами, составленные в соответствии с вышеуказанной Инструкцией.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вышеуказанная Инструкция вводится в действие с даты ее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анализа и стратегии - Службе Председателя центрального аппарата Национальной комиссии довести настоящее Постановление и вышеуказанную Инструкцию (после ее введения в действие) до сведения ЗАО "Казахстанская фондовая биржа" и саморегулируемых организаций профессиональных участников рынка ценных бумаг (с возложением на них обязанности по доведению настоящего Постановления и вышеуказанной Инструкции до сведения своих членов).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пенсионной реформы Управления лицензирования и надзора центрального аппарата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и вышеуказанную Инструкцию (после ее введения в действие) до сведения ЗАО "Государственный накопительный пенсионный фонд" и Комитета по регулированию деятельности накопительных пенсионных фондов Министерства труда и социальной защиты населения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доводить настоящее Постановление и вышеуказанную Инструкцию (после ее введения в действие) до сведения организаций, намеренных получить лицензию на осуществление деятельности по инвестиционному управлению пенсионными активами;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установить контроль за исполнением настоящего Постановления.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Члены 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постановлением Национальной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12 января 2000 года N 54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Требования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к внутреннему регламенту деятельности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по инвестиционному управлению пенсионными активами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(Инструкция)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разработана на основании пункта 2 статьи 32 и подпункта 1) пункта 1 статьи 55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пенсионном обеспечении в Республике Казахстан" от 20 июня 1997 года и устанавливает для компаний по управлению пенсионными активами (далее именуемых "Компании") и ЗАО "Государственный накопительный пенсионный фонд" (далее именуемого "ГНПФ"):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порядок составления и изменения внутреннего регламента деятельности по инвестиционному управлению пенсионными активами (далее именуемого "Регламент");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 к содержанию Регламента.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Глава 1. СОСТАВЛЕНИЕ И ИЗМЕНЕНИЕ РЕГЛАМЕНТА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подлежит утверждению органом Компании (ГНПФ), уполномоченным на это в соответствии с уставом Компании (ГНПФ), и согласованию с Национальной комиссией Республики Казахстан по ценным бумагам (далее именуемой "Национальная комиссия").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Утвержденный Регламент представляется Национальной комиссии в двух экземплярах. При этом Регламент должен быть полистно пронумерован, прошит, содержать запись об утверждении Регламента (с указанием наименования органа, утвердившего Регламент, даты утверждения и номера документа, подтверждающего утверждение Регламента), подписан первым руководителем Компании (ГНПФ)(руководителем коллегиального исполнительного органа или лицом, единолично осуществляющим функции исполнительного органа) и заверен оттиском печати Компании (ГНПФ).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Титульный лист Регламента должен содержать полное наименование Компании (ГНПФ) в соответствии с ее (его) Свидетельством о государственной (пере)регистрации.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Один экземпляр согласованного с Национальной комиссией Регламента передается Компании (ГНПФ), второй экземпляр остается в Национальной комиссии. Подтверждением согласования Регламента с Национальной комиссией является наличие: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титульном листе Регламента: записи "Согласован с Национальной комиссией Республики Казахстан по ценным бумагам", подписи Председателя Национальной комиссии или исполнительного директора Национальной комиссии, курирующего Отдел пенсионной реформы Управления лицензирования и надзора центрального аппарата Национальной комиссии, даты согласования Регламента и оттиска печати Национальной комиссии;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обороте последнего листа Регламента (частично поверх ярлыка, наклеенного на узел прошивки, частично на листе): подписи ответственного исполнителя и оттиска печати (штампа) Национальной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Компания (ГНПФ) вправе осуществлять свою деятельность исключительно в соответствии с утвержденным и согласованным с Национальной комиссией Регламентом.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Компания (ГНПФ) обязана (обязано) предъявлять по первому требованию оригинал или нотариально удостоверенную копию утвержденного и согласованного с Национальной комиссией Регламента государственным органам, осуществляющим контроль за деятельностью Компании (ГНПФ) в рамках предоставленных им полномочий.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Изменение Регламента производится в соответствии с процедурами, установленными пунктами 1-4 настоящей Инструкции.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согласовании Регламента с Национальной комиссией и впоследствии, по мере изменения состава работников (не позднее пяти рабочих дней со дня возникновения изменения), Компания (ГНПФ) обязана (обязано) представлять Национальной комиссии сведения о своих работниках с указанием занимаемых ими должностей и имеющихся у них квалификационных свидетельств Национальной комиссии, а также с приложением копий приказов о назначении на должности (освобождении от должностей) и трудовых книжек.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Глава 2. СОДЕРЖАНИЕ РЕГЛАМЕНТА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Регламент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организационную структуру;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правила принятия и исполнения инвестиционного 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правила контроля за совершением сделок с участием пенсионных активов;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правила внутреннего контроля за обеспечением целостности данных и конфиденциальностью информации;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 должностные инструкции персонала.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Организационная структура Компании (ГНПФ) должна раскрывать иерархическую схему ее (его) структурных подразделений с указанием численности работников в каждом структурном подразделении (в соответствии со штатным расписанием).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Правила принятия и исполнения инвестиционного решения должны содержать: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нормы, регулирующие выдачу рекомендаций по принятию инвестиционных решений (далее именуемых "Рекомендации"), требования к которым установлены пунктом 13 настоящей Инструкции;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нормы, регулирующие принятие инвестиционных решений, требования к которым установлены пунктом 15 настоящей Инструкции;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нормы, регулирующие порядок исполнения инвестиционных решений;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нормы, регулирующие ответственность работников за нарушение порядка исполнения инвестиционных решений;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нормы, регулирующие порядок регистрации в едином регистрационном журнале: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инвестиционных решений, принятых на основании Рекомендаций;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сделок, совершенных во исполнение инвестиционных решений.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Правила принятия и исполнения инвестиционного решения должны предусматривать, что: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основанием для заключения каждой сделки является соответствующее инвестиционное решение;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Рекомендации вместе с документами (материалами), на основании которых они были выданы, подлежат хранению в отдельном файл-регистраторе в хронологическом порядке;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инвестиционные решения подлежат хранению в отдельном файл-регистраторе в хронологическом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Нормы, указанные в подпункте 1) пункта 11 настоящей Инструкции, должны содержать: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лиц, уполномоченных на выдачу Рекомендаций (наименование коллегиального органа, уполномоченного на выдачу Рекомендаций);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источники, условия и порядок сбора и обработки информации для выдачи Рекомендаций;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порядок анализа информации для выдачи Рекомендаций, который должен предусматривать анализ: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состояния портфеля собственных и пенсионных активов;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наличия, условий обращения и доходности финансовых инструментов, в которые предполагается осуществить инвестирование;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рисков, связанных с финансовыми инструментами, в которые предполагается осуществить инвестирование;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норм диверсификации, установленных нормативными правовыми актами Национальной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иных факторов, существенных для выдачи Рекомендаций;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критерии выдачи Рекомендаций;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типовую форму документа, подлежащую заполнению при выдаче Рекомендации, и требования к которой установлены пунктом 14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Типовая форма документа, указанная в подпункте 5) пункта 13 настоящей Инструкции, должна содержать поля для внесения следующих записей: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даты выдачи и номера Рекомендации;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перечня (описания) информации, использованной для выдачи Рекомендации;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хода и результатов анализа информации, использованной для выдачи Рекомендации;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содержания Рекомендации;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подписей лиц, выдавших Рекомендацию;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отметки о принятии (отклонении) Рекомендации с указанием даты принятия и номера инвестиционного решения (даты рассмотрения и отклонения Рекомендации);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подписей лиц, рассмотревших Рекомендацию.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Нормы, указанные в подпункте 2) пункта 11 настоящей Инструкции, должны содержать: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лиц, уполномоченных на принятие инвестиционного решения (наименование коллегиального органа, уполномоченного на принятие инвестиционного решения);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порядок принятия инвестиционного решения с описанием порядка принятия решения (голосования) коллегиальным органом;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типовую форму документа, подлежащую заполнению при принятии инвестиционного решения, и требования к которой установлены пунктом 16 настоящей Инструкции.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Типовая форма документа, указанная в подпункте 3) пункта 15 настоящей Инструкции, должна содержать поля для внесения следующих записей: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даты принятия и номера инвестиционного решения;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даты выдачи и номера Рекомендации, на основании которой было принято инвестиционное решение;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вида сделки, подлежащей совершению во исполнение инвестиционного решения;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идентификатора финансового инструмента, по которому должна быть совершена сделка во исполнение инвестиционного решения;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объема, цены и суммы (диапазона объема, цены и суммы) сделки, подлежащей совершению во исполнение инвестиционного решения;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сроков совершения сделки, подлежащей совершению во исполнение инвестиционного решения;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типа рынка (первичного или вторичного), на котором предполагается совершение сделки во исполнение инвестиционного решения;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наименования посредника (брокерско-дилерской организации, банка, иного возможного посредника), с помощью которого предполагается совершение сделки во исполнение инвестиционного решения (при необходимости наличия такового);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наименования накопительного пенсионного фонда, за счет пенсионных активов которого предполагается совершение сделки во исполнение инвестиционного решения;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подписей лиц, принявших инвестиционное решение;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отметки об исполнении инвестиционного решения.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Правила контроля за совершением сделок с участием пенсионных активов должны раскрывать цели, задачи и принципы такого контроля.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Правила контроля за совершением сделок с участием пенсионных активов должны содержать: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лиц, осуществляющих контроль за совершением сделок с участием пенсионных активов;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подробный порядок осуществления контроля за совершением сделок с участием пенсионных активов;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осуществления сверок с банками-кастодианами и накопительными пенсионными фондами;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порядок и периодичность проведения ревизионной комиссией или структурным подразделением Компании (ГНПФ), осуществляющим внутренний аудит, проверок правильности совершения сделок с участием пенсионных активов и осуществления сверок с банками-кастодианами и накопительными пенсионными фондами;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нормы, регулирующие ответственность работников за нарушение правил контроля за совершением сделок с участием пенсионных активов;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типовые формы документов, подлежащих заполнению при осуществлении контроля за совершением сделок с участием пенсионных активов, и требования к которым установлены пунктами 19-24 настоящей Инструкции: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журнала учета заказов на заключение сделок;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журнала учета исполненных и неисполненных сделок;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журнала учета депозитных 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журнала регистрации приказов (поручений) банкам-кастодианам;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журнала регистрации актов сверок с банками-кастодианами и накопительными пенсионными фондами.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Типовая форма журнала учета заказов на заключение сделок должна содержать поля для внесения следующих записей: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порядкового номера записи;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номера и даты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вида сделки, которая должна быть заключена во исполнение инвестиционного 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идентификатора финансового инструмента, по которому должна быть заключена сделка во исполнение инвестиционного решения;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объема, цены и суммы (диапазона объема, цены и суммы) сделки, которая должна быть заключена во исполнение инвестиционного 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типа рынка (первичного или вторичного), на котором должна быть заключена сделка во исполнение инвестиционного 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наименования посредника (брокерско-дилерской организации, банка, иного возможного посредника), с помощью которого должна быть заключена сделка во исполнение инвестиционного решения (при наличии такового);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срока исполнения заказа.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Типовая форма журнала учета исполненных и неисполненных сделок должна содержать поля для внесения следующих записей: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порядкового номера записи;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номера и даты заказа (из журнала заказов на заключение сделок);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даты заключения сделки;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степени исполнения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номера и даты принятия подтверждения (уведомления) об исполнении сделки;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вида совершенной сделки;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идентификатора финансового инструмента, по которому была совершена сделка;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объема, цены и суммы совершенной сделки;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типа рынка (первичного или вторичного), на котором была совершена сделка;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наименования посредника (брокерско-дилерской организации, банка, иного возможного посредника), с помощью которого была совершена сделка (при наличии такового).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Типовая форма журнала учета депозитных договоров должна содержать поля для внесения следующих записей: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порядкового номера записи;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наименования банка, с которым заключен депозитный договор;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номера и даты заключения депозитного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суммы депозита;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срока депозита;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ставки вознаграждения (интереса) по депозиту;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изменения условий депозита.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Типовая форма журнала регистрации приказов (поручений) банкам-кастодианам должна содержать поля для внесения следующих записей: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краткого содержания приказа;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установленного приказом срока его выполнения;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сведений о выполнении приказа и фактическом сроке его выполнения.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Типовая форма журнала регистрации актов сверок с банками-кастодианами и накопительными пенсионными фондами должна содержать поля для внесения следующих записей: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порядкового номера записи;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даты акта сверки;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вида сверки (еженедельного, ежемесячного, иного возможного вида сверки);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отметки об акцепте (отказа от акцепта) акта сверки.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Правила контроля за совершением сделок с участием пенсионных активов должны предусматривать следующие нормы ведения журналов, указанных в подпункте 6) пункта 18 настоящей Инструкции: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сквозная нумерация записей;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внесенных записей подписью ответственного исполнителя с указанием его фамилии;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факта закрытия журнала подписью первого руководителя Компании (ГНПФ) и оттиском печати Компании (ГНПФ) с указанием даты закрытия.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Правила контроля за совершением сделок с участием пенсионных активов могут предусматривать ведение единого журнала учета заказов на заключение сделок и учета исполненных и неисполненных сделок. В этом случае типовая форма такого единого журнала должна соответствовать нормам, установленным пунктами 19 и 20 настоящей Инструкции.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Правила внутреннего контроля за обеспечением целостности данных и конфиденциальностью информации должны раскрывать цели, задачи и принципы такого контроля.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Правила внутреннего контроля за обеспечением целостности данных и конфиденциальностью информации должны содержать: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информации, относящейся к категории конфиденциальной;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нормы, регулирующие порядок отнесения иной информации к категории конфиденциальной;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нормы, регулирующие порядок ведения конфиденциального делопроизводства, включая правила составления, оформления, регистрации, учета и хранения документов, содержащих конфиденциальную информацию;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нормы, регулирующие порядок допуска к конфиденциальной информации, с указанием должностей, занимающие которые лица допускаются к конфиденциальной информации, и с приложением типовой формы договора с работником Компании (ГНПФ) о допуске к конфиденциальной информации;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нормы, регулирующие порядок взаимодействия между работниками и структурными подразделениями Компании (ГНПФ) при работе с конфиденциальной информацией, в том числе при ее передаче от одного работника другому в пределах одного структурного подразделения и при ее передаче из одного структурного подразделения в другое;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нормы, регулирующие ответственность работников за разглашение конфиденциальной информации и утрату документов;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нормы, регулирующие порядок осуществления контроля за обеспечением целостности данных, включая правила регистрации, хранения и архивирования документов, доступа к документам и архивам документов, восстановления из данных из архивов документов, обеспечения сохранности электронных массивов данных;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нормы обеспечения сохранности электронных массивов данных;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нормы противопожарной безопасности и превентивной защиты от стихийных бедствий и иных обстоятельств непреодолимой силы;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нормы, раскрывающие способы поддержания работоспособности систем Компании (ГНПФ) в случаях отключения электропитания и исчезновения (недостатка) иных ресурсов, необходимых для работы систем Компании (ГНПФ) в обычном режиме.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Должностные инструкции персонала должны раскрывать основные функции, права и обязанности работников Компании (ГНПФ).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Компания (ГНПФ) вправе включать в Регламент дополнительные нормы, регулирующие ее (его) деятельность и соответствующие действующему законодательству.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Правилами саморегулируемой организации Компаний могут устанавливаться унифицированный Регламент или его отдельные компоненты.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Национальной комиссии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