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0aba" w14:textId="6d20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пойменных земельных участков из земель запаса области в ведение акима города Аксу</w:t>
      </w:r>
    </w:p>
    <w:p>
      <w:pPr>
        <w:spacing w:after="0"/>
        <w:ind w:left="0"/>
        <w:jc w:val="both"/>
      </w:pPr>
      <w:r>
        <w:rPr>
          <w:rFonts w:ascii="Times New Roman"/>
          <w:b w:val="false"/>
          <w:i w:val="false"/>
          <w:color w:val="000000"/>
          <w:sz w:val="28"/>
        </w:rPr>
        <w:t>Решение акима Павлодарской области от 4 сентября 2000 г. N 202 Зарегистрировано управлением юстиции 28 сентября 2000 г. N 442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12 Указа Президента Республики Казахстан, 
имеющего силу закона, "О земле" и в целях более рационального 
использования земель запаса принимаю РЕШЕНИЕ:
</w:t>
      </w:r>
      <w:r>
        <w:br/>
      </w:r>
      <w:r>
        <w:rPr>
          <w:rFonts w:ascii="Times New Roman"/>
          <w:b w:val="false"/>
          <w:i w:val="false"/>
          <w:color w:val="000000"/>
          <w:sz w:val="28"/>
        </w:rPr>
        <w:t>
          1. Передать из земель запаса области пойменные сенокосные участки 
общей площадью 2918 гектар, расположенные в административных границах 
города Аксу, в ведение акима города Аксу сроком на один год согласно 
приложению.
</w:t>
      </w:r>
      <w:r>
        <w:br/>
      </w:r>
      <w:r>
        <w:rPr>
          <w:rFonts w:ascii="Times New Roman"/>
          <w:b w:val="false"/>
          <w:i w:val="false"/>
          <w:color w:val="000000"/>
          <w:sz w:val="28"/>
        </w:rPr>
        <w:t>
          2. Установить, что по истечении года со времени принятия данного 
решения, аким города Аксу ежегодно вправе распоряжаться сенокосными 
участками, переданными в его ведение в соответствии с пунктом 1 данного 
решения, при условии, если областным исполнительным органом за 
соответствующий период не будет принято иного нормативного правового акта.
</w:t>
      </w:r>
      <w:r>
        <w:br/>
      </w:r>
      <w:r>
        <w:rPr>
          <w:rFonts w:ascii="Times New Roman"/>
          <w:b w:val="false"/>
          <w:i w:val="false"/>
          <w:color w:val="000000"/>
          <w:sz w:val="28"/>
        </w:rPr>
        <w:t>
          3. Комитету по управлению земельными ресурсами по области (по 
согласованию) внести необходимые изменения в земельно-учетную документацию.
</w:t>
      </w:r>
      <w:r>
        <w:br/>
      </w:r>
      <w:r>
        <w:rPr>
          <w:rFonts w:ascii="Times New Roman"/>
          <w:b w:val="false"/>
          <w:i w:val="false"/>
          <w:color w:val="000000"/>
          <w:sz w:val="28"/>
        </w:rPr>
        <w:t>
          4. Контроль за выполнением данного решения возложить на заместителя 
акима области Кошевого А.И.
</w:t>
      </w:r>
      <w:r>
        <w:br/>
      </w:r>
      <w:r>
        <w:rPr>
          <w:rFonts w:ascii="Times New Roman"/>
          <w:b w:val="false"/>
          <w:i w:val="false"/>
          <w:color w:val="000000"/>
          <w:sz w:val="28"/>
        </w:rPr>
        <w:t>
          5. Настоящее решение вступает в силу со дня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Аким области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акима области
                                             от 4 сентября 2000 года N 202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Площади 
</w:t>
      </w:r>
      <w:r>
        <w:rPr>
          <w:rFonts w:ascii="Times New Roman"/>
          <w:b w:val="false"/>
          <w:i w:val="false"/>
          <w:color w:val="000000"/>
          <w:sz w:val="28"/>
        </w:rPr>
        <w:t>
</w:t>
      </w:r>
    </w:p>
    <w:p>
      <w:pPr>
        <w:spacing w:after="0"/>
        <w:ind w:left="0"/>
        <w:jc w:val="left"/>
      </w:pPr>
      <w:r>
        <w:rPr>
          <w:rFonts w:ascii="Times New Roman"/>
          <w:b w:val="false"/>
          <w:i w:val="false"/>
          <w:color w:val="000000"/>
          <w:sz w:val="28"/>
        </w:rPr>
        <w:t>
           пойменных сенокосов, передаваемых в распоряжение
                         акима города Аксу  
___________________________________________________________________________
 №  |  Местоположение передаваемых пойменных               | Площадь 
п/п |  участков                                            | сенокосов (га)
____|______________________________________________________|_______________
1.     Алгабасский сельский округ                            244
2.     Енбекский сельский округ                              800
3.     Казалысский сельский округ                            574
4.     Куркольский сельский округ                            450
5.     Кызылжарский сельский округ                           350
6.     Сарышыганакский сельский округ                        500
___________________________________________________________________________
       ИТОГО:                                               2918
___________________________________________________________________________
     исп. А.Татарков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