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7e99" w14:textId="5687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и размерах сбора за использование юридическими и физическими лицами символики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V-й сессии Алматинского городского Маслихата II созыва от 2 июня 2000 года. Зарегистрировано Управлением юстиции города Алматы 4 июля 2000 года N 142. Утратило силу решением VIII-й сессии Алматинского городского Маслихата II созыва от 29 июля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решением VIII-й сессии Алматинского городского Маслихата II созыва от 29.07.2004.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"Об особом статусе города Алматы", представлением акима города Алматы, Алматинский городской Маслихат II-го созыва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 Е Ш И Л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"Правила о порядке исчисления, уплаты и размеры сбора за использование юридическими (кроме государственных предприятий, государственных учреждений, и некоммерческих организаций) и физическими лицами символики города Алматы в их фирменных наименованиях, знаках обслуживания, товарных знаках", прилагается.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комиссию по экономике и вопросам развития производства (Шелипанов А.И.).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V-й сессии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II-го созыва                      Т. 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II-го созыва            Ж. Турегельдинов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II-го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июня 2000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о порядке исчисления, уплаты и размеры сбора за</w:t>
      </w:r>
      <w:r>
        <w:br/>
      </w:r>
      <w:r>
        <w:rPr>
          <w:rFonts w:ascii="Times New Roman"/>
          <w:b/>
          <w:i w:val="false"/>
          <w:color w:val="000000"/>
        </w:rPr>
        <w:t>
использование юридическими (кроме государственных предприятий,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учреждений и некоммерческих организаций) и</w:t>
      </w:r>
      <w:r>
        <w:br/>
      </w:r>
      <w:r>
        <w:rPr>
          <w:rFonts w:ascii="Times New Roman"/>
          <w:b/>
          <w:i w:val="false"/>
          <w:color w:val="000000"/>
        </w:rPr>
        <w:t>
физическими лицами символики города Алматы в их фирменных</w:t>
      </w:r>
      <w:r>
        <w:br/>
      </w:r>
      <w:r>
        <w:rPr>
          <w:rFonts w:ascii="Times New Roman"/>
          <w:b/>
          <w:i w:val="false"/>
          <w:color w:val="000000"/>
        </w:rPr>
        <w:t>
наименованиях, знаках обслуживания, товарных знаках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ст.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апреля 1995 года № 2235 "О налогах и других обязательных платежах в бюджет", </w:t>
      </w:r>
      <w:r>
        <w:rPr>
          <w:rFonts w:ascii="Times New Roman"/>
          <w:b w:val="false"/>
          <w:i w:val="false"/>
          <w:color w:val="000000"/>
          <w:sz w:val="28"/>
        </w:rPr>
        <w:t>п.3 ст.3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июля 1998 года № 258-1 "Об особом статусе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исчисления и уплаты сбора (далее - сбора) за использование юридическими (кроме государственных предприятий, государственных учреждений и некоммерческих организаций) и физическими лицами символики города Алматы в их фирменных наименованиях, знаках обслуживания, товарных знаках.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символика города Алматы - изображение герба города, утвержденного постановлением Алма-Атинского городского Совета народных депутатов на 14 сессии 21 созыва от 6 июля 1993 года, а также слово "Алматы" и любые производные от него, используемые в фирменных наименованиях, знаках обслуживания и товарных знаках;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фирменное наименование - средства индивидуализации юридического (физического) лица, определение которого установлено Гражданским Кодексом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товарный знак - обозначение, способное отличать товары одних юридических или физических лиц от однородных товаров других юридических или физических лиц. Средства индивидуализации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знак обслуживания - обозначение, способное отличать услуги одних юридических или физических лиц от однородных услуг других юридических или физических лиц (например: название магазинов, пунктов общественного питания и т.п.);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плательщики сбора - юридические (за исключением государственных предприятий, государственных учреждений и некоммерческих организаций) и физические лица, использующие символику города Алматы в своих фирменных наименованиях, знаках обслуживания и товарных знаках.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Ставки, порядок исчисления и сроки</w:t>
      </w:r>
      <w:r>
        <w:br/>
      </w:r>
      <w:r>
        <w:rPr>
          <w:rFonts w:ascii="Times New Roman"/>
          <w:b/>
          <w:i w:val="false"/>
          <w:color w:val="000000"/>
        </w:rPr>
        <w:t>
уплаты сбора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Ставки сбора для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 использование в фирменном наименовании символики города Алматы в размере - десятикратного месячного расчетного показателя, действующего на день уплаты;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 использование символики города Алматы в товарном знаке в размере - пятикратного месячного расчетного показателя, действующего на день уплаты;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 использование символики города Алматы в знаках обслуживания в размере - пятикратного месячного расчетного показателя, действующего на день уплаты.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Ставки сбора для физических лиц, занимающихся предпринимательской деятельностью: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 использование в фирменном наименовании символики города Алматы - в размере - трехкратного месячного расчетного показателя, действующего на день уплаты;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 использование символики города Алматы в товарном знаке в размере - одного месячного расчетного показателя, действующего на день уплаты;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 использование символики города Алматы в знаках обслуживания в размере - одного месячного расчетного показателя, действующего на день уплаты.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Сумма сбора исчисляется плательщиком самостоятельно за использование каждого вида символики в отдельности.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Юридические лица, являющиеся плательщиками сбора, обязаны представлять расчет по установленной форме и документ, подтверждающий уплату сбора в налоговый орган по месту регистрации ежегодно до 1 февраля текущего года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Физические лица, являющиеся плательщиками сбора, при получении в налоговом органе Свидетельства о государственной регистрации индивидуального предпринимателя обязаны представить расчет и предъявить документ, подтверждающий уплату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права использования символики города Алматы в товарных знаках и знаках обслуживания, плательщики обязаны представить расчет по установленной форме и документ, подтверждающий уплату сбора в налоговый орган по месту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Налоговый орган выдает плательщику сбора справку, подтверждающую право на использование символики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Сумма сбора подлежит перечислению в местный бюджет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ст.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бюджетной системе".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Ответственность налогоплательщиков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За неуплату, несвоевременную или неполную уплату сбора плательщики несут ответственность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Своевременно неуплаченные суммы сбора взыскиваются в местный бюджет с начислением пени в размере официальной ставки рефинансирования, установленной Национальным банком Республики Казахстан в день уплаты этих сумм, за каждый день просрочки (включая день оплаты).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и учет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Контроль за исполнением настоящих Правил осуществляется налоговыми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V-й сессии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II-го созыва                      Т. 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II-го созыва            Ж. Турегельдинов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РНН_________________________           Налоговый комитет по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 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плательщика)                           (срок представления)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(банк)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(банковские счета)                   (фактически предоставлено)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</w:t>
      </w:r>
      <w:r>
        <w:br/>
      </w:r>
      <w:r>
        <w:rPr>
          <w:rFonts w:ascii="Times New Roman"/>
          <w:b/>
          <w:i w:val="false"/>
          <w:color w:val="000000"/>
        </w:rPr>
        <w:t>
суммы сбора за использование юридическими (кроме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предприятий, государственных учреждений</w:t>
      </w:r>
      <w:r>
        <w:br/>
      </w:r>
      <w:r>
        <w:rPr>
          <w:rFonts w:ascii="Times New Roman"/>
          <w:b/>
          <w:i w:val="false"/>
          <w:color w:val="000000"/>
        </w:rPr>
        <w:t>
и некоммерческих организаций) и физическими лицами</w:t>
      </w:r>
      <w:r>
        <w:br/>
      </w:r>
      <w:r>
        <w:rPr>
          <w:rFonts w:ascii="Times New Roman"/>
          <w:b/>
          <w:i w:val="false"/>
          <w:color w:val="000000"/>
        </w:rPr>
        <w:t>
символики города Алматы в их фирменных наименованиях,</w:t>
      </w:r>
      <w:r>
        <w:br/>
      </w:r>
      <w:r>
        <w:rPr>
          <w:rFonts w:ascii="Times New Roman"/>
          <w:b/>
          <w:i w:val="false"/>
          <w:color w:val="000000"/>
        </w:rPr>
        <w:t>
знаках обслуживания, товарных знаках</w:t>
      </w:r>
      <w:r>
        <w:br/>
      </w:r>
      <w:r>
        <w:rPr>
          <w:rFonts w:ascii="Times New Roman"/>
          <w:b/>
          <w:i w:val="false"/>
          <w:color w:val="000000"/>
        </w:rPr>
        <w:t>
на __________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4721"/>
        <w:gridCol w:w="2055"/>
        <w:gridCol w:w="1888"/>
        <w:gridCol w:w="1576"/>
        <w:gridCol w:w="1514"/>
      </w:tblGrid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символики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символик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сбора МРП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сбора 4грх5гр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Фирменное наименование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Товарный знак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 виды товаров: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в)_________________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виды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в)_________________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Руководитель   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Главный бухгалтер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(Ф.И.О. налогового инспектора)      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