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f564" w14:textId="186f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Правил, устанавливающих требования к вексельной бумаге, производимой на территории Республики Казахстан или ввозимой на ее территорию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марта 2001 года № 79. Зарегистрировано в Министерстве юстиции Республики Казахстан 07.05.2001 г. за № 1494. Утратило силу постановлением Правления Национального Банка Республики Казахстан от 24 августа 2012 года № 237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вексельном обращении в Республике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новой редакции - постановлением Правления Национального Банка РК от 13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1. Утвердить прилагаемые Правила, устанавливающие требования к вексельной бумаге, производимой на территории Республики Казахстан или ввозимой на ее территорию, и ввести их и настоящее постановление в действие по истечении четырнадцатидневного срока со дня государственной регистрации в Министерстве юстиции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монетарных операций (Альжанов Б.А.):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Правил, устанавливающих требования к вексельной бумаге, производимой на территории Республики Казахстан или ввозимой на ее территорию (далее - Правила);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и утвержденные Правила до сведения филиалов Национального Банка Республики Казахстан и банков второго уровня.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международных отношений и связей с общественностью (Мартюшев Ю.А.) в десятидневный срок со дня государственной регистрации в Министерстве юстиции Республики Казахстан обеспечить публикацию в средствах массовой информации и на Интернет-странице Национального Банка Республики Казахстан настоящего постановления и утвержденных Правил.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Кудышева М.Т.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Председатель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Национального Банка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                    УТВЕРЖДЕНЫ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постановлением Правления                                               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   от 31 марта 2001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   N 79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Правила, устанавливающие требования 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вексельной бумаге, производимой на территории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Республики Казахстан или ввозимой на ее территорию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устанавливают требования, предъявляемые к степени защиты вексельной бумаги, </w:t>
      </w:r>
      <w:r>
        <w:rPr>
          <w:rFonts w:ascii="Times New Roman"/>
          <w:b w:val="false"/>
          <w:i w:val="false"/>
          <w:color w:val="000000"/>
          <w:sz w:val="28"/>
        </w:rPr>
        <w:t>производимой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территории Республики Казахстан или ввозимой на ее территорию, а также иные требования к вексельной бумаге.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- постановлением Правления Национального Банка РК от 13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Вексельная бумага, производимая или ввозимая на территорию Республики Казахстан, должна соответствовать минимальным требованиям полиграфической и физико-химической формам защиты, установленным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Полиграфическая форма защиты вексельной бумаги включает в себя следующее: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гильоширные элементы - устойчивые защитные элементы, служащие выразительным средством для художественного оформления вексельной бумаги и выполняемые в виде розеток или поясов, которые представляют собой тонкие сетки из непрерывных линий, выполненных темными на светлом фоне либо светлыми - на темном фоне в виде эллипса и других форм. При этом розетки являются разверткой по окружности и строятся путем комбинации и наложения нескольких подобных замкнутых кривых с гораздо более сложным контуром, а пояса состоят из набора замкнутых кривых, заполняющих определенный участок на площади;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фоновые изображения лицевой и оборотной стороны - рисунок фона, выполняемый в виде сетки (двух-трех пересекающихся гильоширных сеток), образованной тонкими линиями, отпечатанными красками со слабой цветовой насыщенностью. Фон предназначен для получения замкнутого, самодостаточного поля и достижения связи между элементами. Рисунок, образуемый линиями фона, имеющими постоянную толщину, может иметь орнаментальный характер;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штриховой рисунок - рисунок, выполненный тончайшими штрихами с минимальным расстоянием между ними в определенных участках, исключающий применение растушевки;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микротекст - строки с высотой букв не более 0,2-0,3 мм без пробелов между словами, размещаемые среди элементов рамок, ограничивающих какой-либо рисунок, либо используемые в качестве самой рамки, а также скомпонованные в качестве фона.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Физико-химическая (специальная) форма защиты заключается в следующих требованиях, предъявляемых к вексельной бумаге: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длинносеточный или круглосеточный водяной знак бумаги;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спецволокна в бумаге, контролируемые визуально;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спецволокна в бумаге, контролируемые в УФ-зоне спектра;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защитных нитей (пластиковые, магнитные, металлизированные);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индикаторных добавок;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 должна давать собственной флуоресценции.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Кроме форм защиты вексельной бумаги, предусмотренных настоящими Правилами, лицами, производящими вексельную бумагу, либо ввозящими ее на территорию Республики Казахстан могут быть приняты иные видимые и невидимые дополнительные элементы защиты вексельной бумаги.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Производитель вексельной бумаги представляет потребителю документ с полной расшифровкой всех элементов защиты и способов их определения на каждую партию вексельной бумаги.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Текст вексельной бумаги (бланк векселя) должен быть составлен на государственном и русском языках.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исключен - постановлением Правления Национального Банка РК от 27 августа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действия см. п.3 пост.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93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Председатель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