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200d" w14:textId="f072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консолидированного надзора за страховыми (перестраховочными)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июня 2001 года N 263. Зарегистрировано в Министерстве юстиции Республики Казахстан 6 августа 2001 года N 1610. Утратило силу - постановлением Правления Национального Банка Республики Казахстан от 6 декабря 2003 года N 442 (V032639)</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w:t>
      </w:r>
      <w:r>
        <w:rPr>
          <w:rFonts w:ascii="Times New Roman"/>
          <w:b w:val="false"/>
          <w:i w:val="false"/>
          <w:color w:val="000000"/>
          <w:sz w:val="28"/>
        </w:rPr>
        <w:t xml:space="preserve"> Z000126_ </w:t>
      </w:r>
      <w:r>
        <w:rPr>
          <w:rFonts w:ascii="Times New Roman"/>
          <w:b w:val="false"/>
          <w:i w:val="false"/>
          <w:color w:val="000000"/>
          <w:sz w:val="28"/>
        </w:rPr>
        <w:t>
 "О страховой деятельности" Правление Национального Банка Республики Казахстан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консолидированного надзора за страховыми (перестраховочными) организациями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банковского и страхового надзора (Мекишев А.А.):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консолидированного надзора за страховыми (перестраховочными) организациями;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Правила консолидированного надзора за страховыми (перестраховочными) организациями до сведения заинтересованных подразделений центрального аппарата, территориальных филиалов Национального Банка Республики Казахстан и страховых (перестраховочных) организаций. 
</w:t>
      </w:r>
      <w:r>
        <w:br/>
      </w:r>
      <w:r>
        <w:rPr>
          <w:rFonts w:ascii="Times New Roman"/>
          <w:b w:val="false"/>
          <w:i w:val="false"/>
          <w:color w:val="000000"/>
          <w:sz w:val="28"/>
        </w:rPr>
        <w:t>
      3. Контроль за исполнением настоящего постановления возложить на Председателя Национального Банка Республики Казахстан Марченко Г.А.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июня 2001 г. N 263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консолидированного надзора за страховыми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(перестраховочными) организациями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Система консолидированного надзора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Законом Республики Казахстан 
</w:t>
      </w:r>
      <w:r>
        <w:rPr>
          <w:rFonts w:ascii="Times New Roman"/>
          <w:b w:val="false"/>
          <w:i w:val="false"/>
          <w:color w:val="000000"/>
          <w:sz w:val="28"/>
        </w:rPr>
        <w:t xml:space="preserve"> Z000126_ </w:t>
      </w:r>
      <w:r>
        <w:rPr>
          <w:rFonts w:ascii="Times New Roman"/>
          <w:b w:val="false"/>
          <w:i w:val="false"/>
          <w:color w:val="000000"/>
          <w:sz w:val="28"/>
        </w:rPr>
        <w:t>
 "О страховой деятельности" (далее - Закон) и другими нормативными правовыми актами в целях обеспечения надежного функционирования страхового рынка и своевременного предупреждения финансовой неустойчивости (неплатежеспособности) страховой (перестраховочной) организации, имеющей аффилиированных лиц, определяют условия и порядок проведения консолидированного надзора за страховыми (перестраховочными) организациями (далее - страховая организация). 
</w:t>
      </w:r>
      <w:r>
        <w:br/>
      </w:r>
      <w:r>
        <w:rPr>
          <w:rFonts w:ascii="Times New Roman"/>
          <w:b w:val="false"/>
          <w:i w:val="false"/>
          <w:color w:val="000000"/>
          <w:sz w:val="28"/>
        </w:rPr>
        <w:t>
      2. Действие настоящих Правил распространяется на страховые организации, юридических и физических лиц, определенных пунктом 4 статьи 26, подпунктом 18) статьи 43 и пунктом 3 статьи 52 Закона. 
</w:t>
      </w:r>
      <w:r>
        <w:br/>
      </w:r>
      <w:r>
        <w:rPr>
          <w:rFonts w:ascii="Times New Roman"/>
          <w:b w:val="false"/>
          <w:i w:val="false"/>
          <w:color w:val="000000"/>
          <w:sz w:val="28"/>
        </w:rPr>
        <w:t>
      3. Основные понятия, используемые в настоящих Правилах: 
</w:t>
      </w:r>
      <w:r>
        <w:br/>
      </w:r>
      <w:r>
        <w:rPr>
          <w:rFonts w:ascii="Times New Roman"/>
          <w:b w:val="false"/>
          <w:i w:val="false"/>
          <w:color w:val="000000"/>
          <w:sz w:val="28"/>
        </w:rPr>
        <w:t>
      1) группа - страховая организация со всеми зависимыми и дочерними организациями, аффилиированными и иными лицами, которые в соответствии с настоящими Правилами, обязаны представлять отдельную финансовую отчетность либо иные сведения и документы по требованию уполномоченного государственного органа по регулированию и надзору за страховой деятельностью (далее - уполномоченный государственный орган); 
</w:t>
      </w:r>
      <w:r>
        <w:br/>
      </w:r>
      <w:r>
        <w:rPr>
          <w:rFonts w:ascii="Times New Roman"/>
          <w:b w:val="false"/>
          <w:i w:val="false"/>
          <w:color w:val="000000"/>
          <w:sz w:val="28"/>
        </w:rPr>
        <w:t>
      2) доля меньшинства - это часть чистых доходов (убытков) финансово-хозяйственной деятельности и чистых активов дочерней организации, приходящаяся на долю участия, которой родительская страховая (основная) организация не владеет; 
</w:t>
      </w:r>
      <w:r>
        <w:br/>
      </w:r>
      <w:r>
        <w:rPr>
          <w:rFonts w:ascii="Times New Roman"/>
          <w:b w:val="false"/>
          <w:i w:val="false"/>
          <w:color w:val="000000"/>
          <w:sz w:val="28"/>
        </w:rPr>
        <w:t>
      3) дочерняя организация - юридическое лицо, преобладающую часть уставного капитала которого сформировало другое юридическое лицо - родительская страховая организация, либо если в соответствии с заключенным между ними договором (либо иным образом) родительская страховая организация имеет возможность определять решения, принимаемые данной организацией; 
</w:t>
      </w:r>
      <w:r>
        <w:br/>
      </w:r>
      <w:r>
        <w:rPr>
          <w:rFonts w:ascii="Times New Roman"/>
          <w:b w:val="false"/>
          <w:i w:val="false"/>
          <w:color w:val="000000"/>
          <w:sz w:val="28"/>
        </w:rPr>
        <w:t>
      4) зависимая организация - юридическое лицо, более 20 (двадцати) процентов голосующих акций которого принадлежат страховой организации; 
</w:t>
      </w:r>
      <w:r>
        <w:br/>
      </w:r>
      <w:r>
        <w:rPr>
          <w:rFonts w:ascii="Times New Roman"/>
          <w:b w:val="false"/>
          <w:i w:val="false"/>
          <w:color w:val="000000"/>
          <w:sz w:val="28"/>
        </w:rPr>
        <w:t>
      5) значительное влияние - участие в уставном капитале юридического лица страховой организации, владеющей не менее 20 (двадцатью) процентами голосующих акций либо участие страховой организации в принятии решений по финансовой и иной политике юридического лица по иным законным основаниям; 
</w:t>
      </w:r>
      <w:r>
        <w:br/>
      </w:r>
      <w:r>
        <w:rPr>
          <w:rFonts w:ascii="Times New Roman"/>
          <w:b w:val="false"/>
          <w:i w:val="false"/>
          <w:color w:val="000000"/>
          <w:sz w:val="28"/>
        </w:rPr>
        <w:t>
      6) консолидированный надзор - комплекс мер, подлежащих осуществлению уполномоченным государственным органом и включающий в себя: 
</w:t>
      </w:r>
      <w:r>
        <w:br/>
      </w:r>
      <w:r>
        <w:rPr>
          <w:rFonts w:ascii="Times New Roman"/>
          <w:b w:val="false"/>
          <w:i w:val="false"/>
          <w:color w:val="000000"/>
          <w:sz w:val="28"/>
        </w:rPr>
        <w:t>
      получение сведений о составе, правовом статусе и финансовом состоянии учредителей страховой организации при ее создании и деятельности, членах группы, в том числе о лицах, являющихся дочерними и зависимыми организациями по отношению к страховой организации, и ее учредителей; 
</w:t>
      </w:r>
      <w:r>
        <w:br/>
      </w:r>
      <w:r>
        <w:rPr>
          <w:rFonts w:ascii="Times New Roman"/>
          <w:b w:val="false"/>
          <w:i w:val="false"/>
          <w:color w:val="000000"/>
          <w:sz w:val="28"/>
        </w:rPr>
        <w:t>
      получение, непосредственно или через страховую организацию, учредительных документов и финансовой отчетности от учредителей (акционеров) и иных юридических лиц, имеющих право контроля над страховой организацией; 
</w:t>
      </w:r>
      <w:r>
        <w:br/>
      </w:r>
      <w:r>
        <w:rPr>
          <w:rFonts w:ascii="Times New Roman"/>
          <w:b w:val="false"/>
          <w:i w:val="false"/>
          <w:color w:val="000000"/>
          <w:sz w:val="28"/>
        </w:rPr>
        <w:t>
      анализ структуры собственности членов группы, выявление системы управления и контроля по общей совокупности аффилиированных лиц; 
</w:t>
      </w:r>
      <w:r>
        <w:br/>
      </w:r>
      <w:r>
        <w:rPr>
          <w:rFonts w:ascii="Times New Roman"/>
          <w:b w:val="false"/>
          <w:i w:val="false"/>
          <w:color w:val="000000"/>
          <w:sz w:val="28"/>
        </w:rPr>
        <w:t>
      изучение способов, принципов и пределов изъятия прибыли членов группы, объема ее общих затрат и характера финансовых потоков в группе; 
</w:t>
      </w:r>
      <w:r>
        <w:br/>
      </w:r>
      <w:r>
        <w:rPr>
          <w:rFonts w:ascii="Times New Roman"/>
          <w:b w:val="false"/>
          <w:i w:val="false"/>
          <w:color w:val="000000"/>
          <w:sz w:val="28"/>
        </w:rPr>
        <w:t>
      установление дополнительных видов пруденциальных нормативов и иных, обязательных к соблюдению норм и лимитов для родительской страховой организации и аффилиированных с ней лиц; 
</w:t>
      </w:r>
      <w:r>
        <w:br/>
      </w:r>
      <w:r>
        <w:rPr>
          <w:rFonts w:ascii="Times New Roman"/>
          <w:b w:val="false"/>
          <w:i w:val="false"/>
          <w:color w:val="000000"/>
          <w:sz w:val="28"/>
        </w:rPr>
        <w:t>
      изучение и оценка данных о деятельности страховой организации, аффилиированных с ней и ее учредителями лиц и организаций, участвующих в консорциумах и простых товариществах с участием страховой организации; 
</w:t>
      </w:r>
      <w:r>
        <w:br/>
      </w:r>
      <w:r>
        <w:rPr>
          <w:rFonts w:ascii="Times New Roman"/>
          <w:b w:val="false"/>
          <w:i w:val="false"/>
          <w:color w:val="000000"/>
          <w:sz w:val="28"/>
        </w:rPr>
        <w:t>
      инспектирование и проверка деятельности страховой организации в порядке, предусмотренном законодательством Республики Казахстан; 
</w:t>
      </w:r>
      <w:r>
        <w:br/>
      </w:r>
      <w:r>
        <w:rPr>
          <w:rFonts w:ascii="Times New Roman"/>
          <w:b w:val="false"/>
          <w:i w:val="false"/>
          <w:color w:val="000000"/>
          <w:sz w:val="28"/>
        </w:rPr>
        <w:t>
      получение в установленные сроки от родительской страховой организации отдельной финансовой отчетности и/или консолидированной финансовой отчетности; 
</w:t>
      </w:r>
      <w:r>
        <w:br/>
      </w:r>
      <w:r>
        <w:rPr>
          <w:rFonts w:ascii="Times New Roman"/>
          <w:b w:val="false"/>
          <w:i w:val="false"/>
          <w:color w:val="000000"/>
          <w:sz w:val="28"/>
        </w:rPr>
        <w:t>
      получение дополнительных сведений и документов, необходимых для осуществления своих контрольных и надзорных функций, предусмотренных настоящими Правилами и другими нормативными правовыми актами; 
</w:t>
      </w:r>
      <w:r>
        <w:br/>
      </w:r>
      <w:r>
        <w:rPr>
          <w:rFonts w:ascii="Times New Roman"/>
          <w:b w:val="false"/>
          <w:i w:val="false"/>
          <w:color w:val="000000"/>
          <w:sz w:val="28"/>
        </w:rPr>
        <w:t>
      применение, в порядке, предусмотренном законодательством Республики Казахстан, санкций к страховой организации, а также административных штрафов и иных мер воздействия к ее участникам и аффилиированным с ней лицам; 
</w:t>
      </w:r>
      <w:r>
        <w:br/>
      </w:r>
      <w:r>
        <w:rPr>
          <w:rFonts w:ascii="Times New Roman"/>
          <w:b w:val="false"/>
          <w:i w:val="false"/>
          <w:color w:val="000000"/>
          <w:sz w:val="28"/>
        </w:rPr>
        <w:t>
      7) консолидированная финансовая отчетность - отдельные финансовые отчетности родительской страховой организации, дочерней и зависимой организации, представленные в соответствии с требованиями настоящих Правил, и включенные в единую финансовую отчетность в соответствии с требованиями уполномоченного государственного органа; 
</w:t>
      </w:r>
      <w:r>
        <w:br/>
      </w:r>
      <w:r>
        <w:rPr>
          <w:rFonts w:ascii="Times New Roman"/>
          <w:b w:val="false"/>
          <w:i w:val="false"/>
          <w:color w:val="000000"/>
          <w:sz w:val="28"/>
        </w:rPr>
        <w:t>
      8) косвенный метод - метод учета, при котором чистый доход или убыток корректируется на изменения текущих активов и обязательств, не денежных операций, а также на начисленные доходы и убытки, являющиеся результатом операционной, инвестиционной и финансовой деятельности, в сравнении с предыдущим отчетным периодом. 
</w:t>
      </w:r>
      <w:r>
        <w:br/>
      </w:r>
      <w:r>
        <w:rPr>
          <w:rFonts w:ascii="Times New Roman"/>
          <w:b w:val="false"/>
          <w:i w:val="false"/>
          <w:color w:val="000000"/>
          <w:sz w:val="28"/>
        </w:rPr>
        <w:t>
      Косвенный метод не предусматривает корректировку каждой статьи консолидированного отчета о результатах финансово-хозяйственной деятельности. Согласно этому методу корректируется сумма чистого дохода (убытка) на сумму изменений в статьях консолидированного бухгалтерского баланса в отчетном периоде по сравнению с предыдущим отчетным периодом; 
</w:t>
      </w:r>
      <w:r>
        <w:br/>
      </w:r>
      <w:r>
        <w:rPr>
          <w:rFonts w:ascii="Times New Roman"/>
          <w:b w:val="false"/>
          <w:i w:val="false"/>
          <w:color w:val="000000"/>
          <w:sz w:val="28"/>
        </w:rPr>
        <w:t>
      9) метод долевого участия - метод учета, при котором инвестиции родительской страховой организации в зависимую организацию в момент приобретения участия отражаются по покупной стоимости с дальнейшим увеличением (уменьшением) их стоимости по мере признания доли родительской страховой организации в изменениях чистых активов зависимой организации. Изменение доли родительской страховой организации в чистом доходе (убытке) зависимой организации в консолидированном отчете о результатах финансово-хозяйственной деятельности родительской страховой организации признается как доход (убыток); 
</w:t>
      </w:r>
      <w:r>
        <w:br/>
      </w:r>
      <w:r>
        <w:rPr>
          <w:rFonts w:ascii="Times New Roman"/>
          <w:b w:val="false"/>
          <w:i w:val="false"/>
          <w:color w:val="000000"/>
          <w:sz w:val="28"/>
        </w:rPr>
        <w:t>
      10) метод стоимости - метод учета, при котором инвестиции в момент приобретения участия отражаются по покупной стоимости. Доход от инвестиции признается в отчете о результатах финансово-хозяйственной деятельности страховой (основной) организации в размере причитающихся дивидендов от общей суммы накопленного чистого дохода зависимой организации, возникших после даты приобретения; 
</w:t>
      </w:r>
      <w:r>
        <w:br/>
      </w:r>
      <w:r>
        <w:rPr>
          <w:rFonts w:ascii="Times New Roman"/>
          <w:b w:val="false"/>
          <w:i w:val="false"/>
          <w:color w:val="000000"/>
          <w:sz w:val="28"/>
        </w:rPr>
        <w:t>
      11) отдельная финансовая отчетность - подлежащие консолидации финансовые отчетности родительской страховой организации, дочерней и зависимой организации; 
</w:t>
      </w:r>
      <w:r>
        <w:br/>
      </w:r>
      <w:r>
        <w:rPr>
          <w:rFonts w:ascii="Times New Roman"/>
          <w:b w:val="false"/>
          <w:i w:val="false"/>
          <w:color w:val="000000"/>
          <w:sz w:val="28"/>
        </w:rPr>
        <w:t>
      12) право контроля над страховой организацией - владение, пользование и распоряжение акционером страховой организации 25 (двадцатью пятью) и более процентами голосующих акций на основании соответствующего разрешения уполномоченного государственного органа; 
</w:t>
      </w:r>
      <w:r>
        <w:br/>
      </w:r>
      <w:r>
        <w:rPr>
          <w:rFonts w:ascii="Times New Roman"/>
          <w:b w:val="false"/>
          <w:i w:val="false"/>
          <w:color w:val="000000"/>
          <w:sz w:val="28"/>
        </w:rPr>
        <w:t>
      13) родительская страховая организация - страховая организация, имеющая одну и/или более дочерних и/или зависимых организаций либо признаваемая в соответствии с настоящими Правилами членом группы и ответственной за составление консолидированной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Основные условия консолидированного надзора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Страховая организация обязана составлять и представлять консолидированную финансовую отчетность согласно требованиям настоящих Правил с приложением заверенных копий всех необходимых документов. 
</w:t>
      </w:r>
      <w:r>
        <w:br/>
      </w:r>
      <w:r>
        <w:rPr>
          <w:rFonts w:ascii="Times New Roman"/>
          <w:b w:val="false"/>
          <w:i w:val="false"/>
          <w:color w:val="000000"/>
          <w:sz w:val="28"/>
        </w:rPr>
        <w:t>
      5. Уполномоченный государственный орган вправе, в пределах своих полномочий, получать необходимые ему сведения о деятельности страховой организации и членов группы. 
</w:t>
      </w:r>
      <w:r>
        <w:br/>
      </w:r>
      <w:r>
        <w:rPr>
          <w:rFonts w:ascii="Times New Roman"/>
          <w:b w:val="false"/>
          <w:i w:val="false"/>
          <w:color w:val="000000"/>
          <w:sz w:val="28"/>
        </w:rPr>
        <w:t>
      6. В консолидированной финансовой отчетности и документах, представляемых страховой организацией по запросу уполномоченного государственного органа, необходимо прямо оговаривать, в соответствии с требованиями законодательства, вопросы (положения), составляющие тайну страхования, коммерческую тайну или конфиденциальную информацию для страховой организации или иных лиц. 
</w:t>
      </w:r>
      <w:r>
        <w:br/>
      </w:r>
      <w:r>
        <w:rPr>
          <w:rFonts w:ascii="Times New Roman"/>
          <w:b w:val="false"/>
          <w:i w:val="false"/>
          <w:color w:val="000000"/>
          <w:sz w:val="28"/>
        </w:rPr>
        <w:t>
      7. Страховая организация представляет отдельную и консолидированную финансовую отчетность в соответствии с требованиями и порядке, установленными нормативными правовыми актами уполномоченного государственного органа. 
</w:t>
      </w:r>
      <w:r>
        <w:br/>
      </w:r>
      <w:r>
        <w:rPr>
          <w:rFonts w:ascii="Times New Roman"/>
          <w:b w:val="false"/>
          <w:i w:val="false"/>
          <w:color w:val="000000"/>
          <w:sz w:val="28"/>
        </w:rPr>
        <w:t>
      8. Страховая организация должна представлять в уполномоченный государственный орган финансовую отчетность в следующие сроки: 
</w:t>
      </w:r>
      <w:r>
        <w:br/>
      </w:r>
      <w:r>
        <w:rPr>
          <w:rFonts w:ascii="Times New Roman"/>
          <w:b w:val="false"/>
          <w:i w:val="false"/>
          <w:color w:val="000000"/>
          <w:sz w:val="28"/>
        </w:rPr>
        <w:t>
      1) ежеквартальную консолидированную финансовую отчетность (без аудиторского подтверждения); 
</w:t>
      </w:r>
      <w:r>
        <w:br/>
      </w:r>
      <w:r>
        <w:rPr>
          <w:rFonts w:ascii="Times New Roman"/>
          <w:b w:val="false"/>
          <w:i w:val="false"/>
          <w:color w:val="000000"/>
          <w:sz w:val="28"/>
        </w:rPr>
        <w:t>
      2) годовую отдельную финансовую отчетность (без аудиторского подтверждения); 
</w:t>
      </w:r>
      <w:r>
        <w:br/>
      </w:r>
      <w:r>
        <w:rPr>
          <w:rFonts w:ascii="Times New Roman"/>
          <w:b w:val="false"/>
          <w:i w:val="false"/>
          <w:color w:val="000000"/>
          <w:sz w:val="28"/>
        </w:rPr>
        <w:t>
      3) годовую консолидированную финансовую отчетность (с подтверждением аудитора). 
</w:t>
      </w:r>
      <w:r>
        <w:br/>
      </w:r>
      <w:r>
        <w:rPr>
          <w:rFonts w:ascii="Times New Roman"/>
          <w:b w:val="false"/>
          <w:i w:val="false"/>
          <w:color w:val="000000"/>
          <w:sz w:val="28"/>
        </w:rPr>
        <w:t>
      9. Сроки представления финансовой отчетности, предусмотренные пунктом 8 настоящих Правил, устанавливаются уполномоченным государственным органом. 
</w:t>
      </w:r>
      <w:r>
        <w:br/>
      </w:r>
      <w:r>
        <w:rPr>
          <w:rFonts w:ascii="Times New Roman"/>
          <w:b w:val="false"/>
          <w:i w:val="false"/>
          <w:color w:val="000000"/>
          <w:sz w:val="28"/>
        </w:rPr>
        <w:t>
      10. Родительская страховая организация должна обеспечить возможность получения любой затребованной уполномоченным государственным органом информации, необходимой для осуществления консолидированного надзора, в том числе рабочие таблицы по составлению консолидированной финансовой отчетности, сведения для полного раскрытия содержания отдельных статей активов и обязательств, доходов и расходов. 
</w:t>
      </w:r>
      <w:r>
        <w:br/>
      </w:r>
      <w:r>
        <w:rPr>
          <w:rFonts w:ascii="Times New Roman"/>
          <w:b w:val="false"/>
          <w:i w:val="false"/>
          <w:color w:val="000000"/>
          <w:sz w:val="28"/>
        </w:rPr>
        <w:t>
      11. Родительская страховая организация должна иметь механизм внутреннего аудита (контроля), обеспечивающий наличие информации о деятельности всех членов группы и необходимой для целей консолидированного надзора. 
</w:t>
      </w:r>
      <w:r>
        <w:br/>
      </w:r>
      <w:r>
        <w:rPr>
          <w:rFonts w:ascii="Times New Roman"/>
          <w:b w:val="false"/>
          <w:i w:val="false"/>
          <w:color w:val="000000"/>
          <w:sz w:val="28"/>
        </w:rPr>
        <w:t>
      12. Страховая организация обязана предоставлять уполномоченному государственному органу по его запросу сведения о своем имуществе, в том числе находящемся за пределами Республики Казахстан, предоставленных гарантиях, поручительствах и иных принятых обязательствах, об участии в уставных капиталах юридических лиц, включая сведения, составляющие тайну страхования. 
</w:t>
      </w:r>
      <w:r>
        <w:br/>
      </w:r>
      <w:r>
        <w:rPr>
          <w:rFonts w:ascii="Times New Roman"/>
          <w:b w:val="false"/>
          <w:i w:val="false"/>
          <w:color w:val="000000"/>
          <w:sz w:val="28"/>
        </w:rPr>
        <w:t>
      13. Родительская страховая организация обязана публиковать консолидированную финансовую отчетность в соответствии с требованиями и в порядке, установленными уполномоченным государственным органом. 
</w:t>
      </w:r>
      <w:r>
        <w:br/>
      </w:r>
      <w:r>
        <w:rPr>
          <w:rFonts w:ascii="Times New Roman"/>
          <w:b w:val="false"/>
          <w:i w:val="false"/>
          <w:color w:val="000000"/>
          <w:sz w:val="28"/>
        </w:rPr>
        <w:t>
      14. Контроль за выполнением страховой организацией требований по собственной финансовой устойчивости и платежеспособности производится посредством установления для нее пруденциальных нормативов и иных обязательных к соблюдению норм и лимитов. 
</w:t>
      </w:r>
      <w:r>
        <w:br/>
      </w:r>
      <w:r>
        <w:rPr>
          <w:rFonts w:ascii="Times New Roman"/>
          <w:b w:val="false"/>
          <w:i w:val="false"/>
          <w:color w:val="000000"/>
          <w:sz w:val="28"/>
        </w:rPr>
        <w:t>
      15. Страховая организация обязана анализировать влияние финансового состояния каждого члена группы на выполнение установленных пруденциальных нормативов и иных обязательных к соблюдению норм и лимитов на консолидированной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Анализ показателей деятельности группы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страховой организации с учетом взаимных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Анализ положения дел в группе, членом которой является страховая организация, включает оценку: 
</w:t>
      </w:r>
      <w:r>
        <w:br/>
      </w:r>
      <w:r>
        <w:rPr>
          <w:rFonts w:ascii="Times New Roman"/>
          <w:b w:val="false"/>
          <w:i w:val="false"/>
          <w:color w:val="000000"/>
          <w:sz w:val="28"/>
        </w:rPr>
        <w:t>
      1) эффективности стратегии деятельности и развития группы в целом; 
</w:t>
      </w:r>
      <w:r>
        <w:br/>
      </w:r>
      <w:r>
        <w:rPr>
          <w:rFonts w:ascii="Times New Roman"/>
          <w:b w:val="false"/>
          <w:i w:val="false"/>
          <w:color w:val="000000"/>
          <w:sz w:val="28"/>
        </w:rPr>
        <w:t>
      2) показателей, отражающих финансовые результаты деятельности основной (родительской) организации группы и членов группы. 
</w:t>
      </w:r>
      <w:r>
        <w:br/>
      </w:r>
      <w:r>
        <w:rPr>
          <w:rFonts w:ascii="Times New Roman"/>
          <w:b w:val="false"/>
          <w:i w:val="false"/>
          <w:color w:val="000000"/>
          <w:sz w:val="28"/>
        </w:rPr>
        <w:t>
      17. Система анализа финансово-хозяйственной деятельности группы в целом, на основании получаемых отчетных и иных данных, предполагает: 
</w:t>
      </w:r>
      <w:r>
        <w:br/>
      </w:r>
      <w:r>
        <w:rPr>
          <w:rFonts w:ascii="Times New Roman"/>
          <w:b w:val="false"/>
          <w:i w:val="false"/>
          <w:color w:val="000000"/>
          <w:sz w:val="28"/>
        </w:rPr>
        <w:t>
      1) изучение экономического и финансового положения группы, общей направленности ее финансово-хозяйственной политики; 
</w:t>
      </w:r>
      <w:r>
        <w:br/>
      </w:r>
      <w:r>
        <w:rPr>
          <w:rFonts w:ascii="Times New Roman"/>
          <w:b w:val="false"/>
          <w:i w:val="false"/>
          <w:color w:val="000000"/>
          <w:sz w:val="28"/>
        </w:rPr>
        <w:t>
      2) оценку и анализ экономического потенциала группы, в том числе ликвидности, финансовой устойчивости, соотношения размера ее собственных и заемных средств;
</w:t>
      </w:r>
      <w:r>
        <w:br/>
      </w:r>
      <w:r>
        <w:rPr>
          <w:rFonts w:ascii="Times New Roman"/>
          <w:b w:val="false"/>
          <w:i w:val="false"/>
          <w:color w:val="000000"/>
          <w:sz w:val="28"/>
        </w:rPr>
        <w:t>
      3) оценку и анализ результативности финансово-производственной деятельности группы, включая анализ рентабельности и оценку положения на рынке ценных бумаг;
</w:t>
      </w:r>
      <w:r>
        <w:br/>
      </w:r>
      <w:r>
        <w:rPr>
          <w:rFonts w:ascii="Times New Roman"/>
          <w:b w:val="false"/>
          <w:i w:val="false"/>
          <w:color w:val="000000"/>
          <w:sz w:val="28"/>
        </w:rPr>
        <w:t>
      4) характеристику тенденций изменения ликвидности группы и факторов их определивших;
</w:t>
      </w:r>
      <w:r>
        <w:br/>
      </w:r>
      <w:r>
        <w:rPr>
          <w:rFonts w:ascii="Times New Roman"/>
          <w:b w:val="false"/>
          <w:i w:val="false"/>
          <w:color w:val="000000"/>
          <w:sz w:val="28"/>
        </w:rPr>
        <w:t>
      5) установление внешних и внутренних причин появления убытков группы, их временного (случайного) или постоянного характера.
</w:t>
      </w:r>
      <w:r>
        <w:br/>
      </w:r>
      <w:r>
        <w:rPr>
          <w:rFonts w:ascii="Times New Roman"/>
          <w:b w:val="false"/>
          <w:i w:val="false"/>
          <w:color w:val="000000"/>
          <w:sz w:val="28"/>
        </w:rPr>
        <w:t>
      18. Оценка эффективности деятельности группы, включая основные и дополнительные обязательства входящей в нее страховой организации, производится с учетом:
</w:t>
      </w:r>
      <w:r>
        <w:br/>
      </w:r>
      <w:r>
        <w:rPr>
          <w:rFonts w:ascii="Times New Roman"/>
          <w:b w:val="false"/>
          <w:i w:val="false"/>
          <w:color w:val="000000"/>
          <w:sz w:val="28"/>
        </w:rPr>
        <w:t>
      1) рыночной стоимости активов группы;
</w:t>
      </w:r>
      <w:r>
        <w:br/>
      </w:r>
      <w:r>
        <w:rPr>
          <w:rFonts w:ascii="Times New Roman"/>
          <w:b w:val="false"/>
          <w:i w:val="false"/>
          <w:color w:val="000000"/>
          <w:sz w:val="28"/>
        </w:rPr>
        <w:t>
      2) величины общего оборота в определенный (отчетный) период времени;
</w:t>
      </w:r>
      <w:r>
        <w:br/>
      </w:r>
      <w:r>
        <w:rPr>
          <w:rFonts w:ascii="Times New Roman"/>
          <w:b w:val="false"/>
          <w:i w:val="false"/>
          <w:color w:val="000000"/>
          <w:sz w:val="28"/>
        </w:rPr>
        <w:t>
      3) валовой прибыли.
</w:t>
      </w:r>
      <w:r>
        <w:br/>
      </w:r>
      <w:r>
        <w:rPr>
          <w:rFonts w:ascii="Times New Roman"/>
          <w:b w:val="false"/>
          <w:i w:val="false"/>
          <w:color w:val="000000"/>
          <w:sz w:val="28"/>
        </w:rPr>
        <w:t>
      19. В перечень данных о финансовом состоянии отдельного члена группы (за исключением страховой организации) входят сведения о:
</w:t>
      </w:r>
      <w:r>
        <w:br/>
      </w:r>
      <w:r>
        <w:rPr>
          <w:rFonts w:ascii="Times New Roman"/>
          <w:b w:val="false"/>
          <w:i w:val="false"/>
          <w:color w:val="000000"/>
          <w:sz w:val="28"/>
        </w:rPr>
        <w:t>
      1) ликвидности;
</w:t>
      </w:r>
      <w:r>
        <w:br/>
      </w:r>
      <w:r>
        <w:rPr>
          <w:rFonts w:ascii="Times New Roman"/>
          <w:b w:val="false"/>
          <w:i w:val="false"/>
          <w:color w:val="000000"/>
          <w:sz w:val="28"/>
        </w:rPr>
        <w:t>
      2) оборачиваемости;
</w:t>
      </w:r>
      <w:r>
        <w:br/>
      </w:r>
      <w:r>
        <w:rPr>
          <w:rFonts w:ascii="Times New Roman"/>
          <w:b w:val="false"/>
          <w:i w:val="false"/>
          <w:color w:val="000000"/>
          <w:sz w:val="28"/>
        </w:rPr>
        <w:t>
      3) доходности.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Составление консолидированной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Основные требования к составлению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консолидированной финансовой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Основной целью получения консолидированной финансовой отчетности является обеспечение полноты, точности и обоснованности данных о финансовом положении родительской страховой организации на соответствующую отчетную дату. 
</w:t>
      </w:r>
      <w:r>
        <w:br/>
      </w:r>
      <w:r>
        <w:rPr>
          <w:rFonts w:ascii="Times New Roman"/>
          <w:b w:val="false"/>
          <w:i w:val="false"/>
          <w:color w:val="000000"/>
          <w:sz w:val="28"/>
        </w:rPr>
        <w:t>
      21. Финансовые отчеты родительской страховой организации, дочерней и зависимой организации, включаемые в консолидированную финансовую отчетность, составляются с использованием единой учетной политики для аналогичных операций финансово-хозяйственной деятельности. В случаях, когда член группы использует учетную политику, отличную от той, которая принята для составления консолидированной финансовой отчетности, то при консолидации в его финансовых отчетах производятся соответствующие поправки. Если такие поправки произвести невозможно, то данное обстоятельство подлежит раскрытию вместе с теми частями статей в консолидированной финансовой отчетности, по отношению к которым была применена различная учетная политика. 
</w:t>
      </w:r>
      <w:r>
        <w:br/>
      </w:r>
      <w:r>
        <w:rPr>
          <w:rFonts w:ascii="Times New Roman"/>
          <w:b w:val="false"/>
          <w:i w:val="false"/>
          <w:color w:val="000000"/>
          <w:sz w:val="28"/>
        </w:rPr>
        <w:t>
      22. Финансовые отчеты родительской страховой организации, дочерней и зависимой организации, включаемые в консолидированную финансовую отчетность, составляются на одну и ту же дату. Консолидированная финансовая отчетность может составляться на основе финансовых отчетов, составленных на разные отчетные даты, разница между которыми должна составлять не более трех месяцев. При этом даты отчетности должны быть последовательными от периода к периоду. В целях консолидации таких финансовых отчетов делается корректировка на изменения, являющиеся результатом существенных операций или других событий, происходящих между этими датами. 
</w:t>
      </w:r>
      <w:r>
        <w:br/>
      </w:r>
      <w:r>
        <w:rPr>
          <w:rFonts w:ascii="Times New Roman"/>
          <w:b w:val="false"/>
          <w:i w:val="false"/>
          <w:color w:val="000000"/>
          <w:sz w:val="28"/>
        </w:rPr>
        <w:t>
      23. Составление консолидированной финансовой отчетности производится родительской страховой организацией на основании требований казахстанских стандартов бухгалтерского учета. Консолидация финансовых отчетов не производится, в случаях, когда: 
</w:t>
      </w:r>
      <w:r>
        <w:br/>
      </w:r>
      <w:r>
        <w:rPr>
          <w:rFonts w:ascii="Times New Roman"/>
          <w:b w:val="false"/>
          <w:i w:val="false"/>
          <w:color w:val="000000"/>
          <w:sz w:val="28"/>
        </w:rPr>
        <w:t>
      1) дочерние организации, а также инвестиции в зависимые организации приобретены с целью продажи в ближайшем будущем (не более шести месяцев со дня приобретения) и возможность определения решений, принимаемых дочерней организацией, будет временным; 
</w:t>
      </w:r>
      <w:r>
        <w:br/>
      </w:r>
      <w:r>
        <w:rPr>
          <w:rFonts w:ascii="Times New Roman"/>
          <w:b w:val="false"/>
          <w:i w:val="false"/>
          <w:color w:val="000000"/>
          <w:sz w:val="28"/>
        </w:rPr>
        <w:t>
      2) дочерние или зависимые организации действуют в условиях строгих долгосрочных ограничений, которые значительно снижают их способность передавать средства родительской страховой организации. 
</w:t>
      </w:r>
      <w:r>
        <w:br/>
      </w:r>
      <w:r>
        <w:rPr>
          <w:rFonts w:ascii="Times New Roman"/>
          <w:b w:val="false"/>
          <w:i w:val="false"/>
          <w:color w:val="000000"/>
          <w:sz w:val="28"/>
        </w:rPr>
        <w:t>
      24. В случаях, предусмотренных пунктом 23 настоящих Правил, страховая организация составляет отдельную финансовую отчетность инвестиций в зависимые организации по методу стоимости. 
</w:t>
      </w:r>
      <w:r>
        <w:br/>
      </w:r>
      <w:r>
        <w:rPr>
          <w:rFonts w:ascii="Times New Roman"/>
          <w:b w:val="false"/>
          <w:i w:val="false"/>
          <w:color w:val="000000"/>
          <w:sz w:val="28"/>
        </w:rPr>
        <w:t>
      25. При реализации дочерней организации, разница между суммой, полученной от выбытия дочерней организации, и балансовой стоимостью ее активов за минусом обязательств (чистых активов) на дату выбытия, признается в консолидированном отчете о результатах финансово-хозяйственной деятельности как доход или убыток от выбытия дочерней организации. 
</w:t>
      </w:r>
      <w:r>
        <w:br/>
      </w:r>
      <w:r>
        <w:rPr>
          <w:rFonts w:ascii="Times New Roman"/>
          <w:b w:val="false"/>
          <w:i w:val="false"/>
          <w:color w:val="000000"/>
          <w:sz w:val="28"/>
        </w:rPr>
        <w:t>
      26. В консолидированную финансовую отчетность входят: 
</w:t>
      </w:r>
      <w:r>
        <w:br/>
      </w:r>
      <w:r>
        <w:rPr>
          <w:rFonts w:ascii="Times New Roman"/>
          <w:b w:val="false"/>
          <w:i w:val="false"/>
          <w:color w:val="000000"/>
          <w:sz w:val="28"/>
        </w:rPr>
        <w:t>
      1) консолидированный бухгалтерский баланс, согласно прилагаемой форме (Приложение N 1); 
</w:t>
      </w:r>
      <w:r>
        <w:br/>
      </w:r>
      <w:r>
        <w:rPr>
          <w:rFonts w:ascii="Times New Roman"/>
          <w:b w:val="false"/>
          <w:i w:val="false"/>
          <w:color w:val="000000"/>
          <w:sz w:val="28"/>
        </w:rPr>
        <w:t>
      2) консолидированный отчет о результатах финансово-хозяйственной деятельности, согласно прилагаемой форме (Приложение N 2); 
</w:t>
      </w:r>
      <w:r>
        <w:br/>
      </w:r>
      <w:r>
        <w:rPr>
          <w:rFonts w:ascii="Times New Roman"/>
          <w:b w:val="false"/>
          <w:i w:val="false"/>
          <w:color w:val="000000"/>
          <w:sz w:val="28"/>
        </w:rPr>
        <w:t>
      3) консолидированный отчет о движении денег, согласно прилагаемой форме (Приложение N 3); 
</w:t>
      </w:r>
      <w:r>
        <w:br/>
      </w:r>
      <w:r>
        <w:rPr>
          <w:rFonts w:ascii="Times New Roman"/>
          <w:b w:val="false"/>
          <w:i w:val="false"/>
          <w:color w:val="000000"/>
          <w:sz w:val="28"/>
        </w:rPr>
        <w:t>
      4) пояснительная записка.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Формирование отчетности, представляемой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родительской страховой организацией и дочерней организацией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Консолидированный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Для подготовки консолидированной финансовой отчетности определяются статьи, подлежащие объединению, корректировке и переносу с отдельной финансовой отчетности родительской страховой организации и дочерних организаций в консолидированную финансовую отчетность. 
</w:t>
      </w:r>
      <w:r>
        <w:br/>
      </w:r>
      <w:r>
        <w:rPr>
          <w:rFonts w:ascii="Times New Roman"/>
          <w:b w:val="false"/>
          <w:i w:val="false"/>
          <w:color w:val="000000"/>
          <w:sz w:val="28"/>
        </w:rPr>
        <w:t>
      28. В целях консолидации финансовой отчетности родительской страховой организации и ее дочерних организаций, финансовые отчеты объединяются постатейно и построчно по их характеру и сущности путем суммирования сумм, показанных в статьях активов, обязательств, собственного капитала, доходов и расходов. 
</w:t>
      </w:r>
      <w:r>
        <w:br/>
      </w:r>
      <w:r>
        <w:rPr>
          <w:rFonts w:ascii="Times New Roman"/>
          <w:b w:val="false"/>
          <w:i w:val="false"/>
          <w:color w:val="000000"/>
          <w:sz w:val="28"/>
        </w:rPr>
        <w:t>
      29. Для того чтобы консолидированная финансовая отчетность представляла финансовую информацию о родительской страховой организации и ее дочерних организациях в целом, дублирование по некоторым статьям подлежит исключению. Для этого, при составлении консолидированной финансовой отчетности делаются корректирующие записи на основе произведенных расчетов. Корректирующие записи (элиминирование) не отражаются в бухгалтерском учете, а производятся в рабочей таблице в ходе подготовки консолидированной финансовой отчетности. 
</w:t>
      </w:r>
      <w:r>
        <w:br/>
      </w:r>
      <w:r>
        <w:rPr>
          <w:rFonts w:ascii="Times New Roman"/>
          <w:b w:val="false"/>
          <w:i w:val="false"/>
          <w:color w:val="000000"/>
          <w:sz w:val="28"/>
        </w:rPr>
        <w:t>
      30. Статьи бухгалтерских балансов родительской страховой организации и ее дочерних организаций, которые не объединяются и не корректируются, переносятся в консолидированный баланс без изменений. 
</w:t>
      </w:r>
      <w:r>
        <w:br/>
      </w:r>
      <w:r>
        <w:rPr>
          <w:rFonts w:ascii="Times New Roman"/>
          <w:b w:val="false"/>
          <w:i w:val="false"/>
          <w:color w:val="000000"/>
          <w:sz w:val="28"/>
        </w:rPr>
        <w:t>
      31. Доля меньшинства в чистых активах каждой дочерней организации определяется от суммы собственного капитала этой организации на дату составления консолидированной финансовой отчетности. Доля меньшинства в чистых активах дочерней организации представляется в консолидированном бухгалтерском балансе отдельно от его обязательств и собственного капитала по статье "Доля меньшинства" и отражает величину чистых активов дочерней организации, которая не принадлежит родительской страховой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Консолидированный отчет о результатах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финансово-хозяйственной деятельности с учетом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данных дочерней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Консолидированный отчет о результатах финансово-хозяйственной деятельности должен отражать финансовые результаты от операций, совершенных вне родительской страховой организации и ее дочерних организаций. 
</w:t>
      </w:r>
      <w:r>
        <w:br/>
      </w:r>
      <w:r>
        <w:rPr>
          <w:rFonts w:ascii="Times New Roman"/>
          <w:b w:val="false"/>
          <w:i w:val="false"/>
          <w:color w:val="000000"/>
          <w:sz w:val="28"/>
        </w:rPr>
        <w:t>
      33. В целях консолидации необходимо исключить операции между родительской страховой организацией и ее дочерними организациями по доходам, расходам и дивидендам, полностью завершенные в одних организациях, но незаконченные либо не полностью законченные в других, а также возникающие в результате этих операций нереализованные доходы и убытки. К операциям между родительской страховой организации и ее дочерними организациями могут относиться, но, не ограничиваясь ими: 
</w:t>
      </w:r>
      <w:r>
        <w:br/>
      </w:r>
      <w:r>
        <w:rPr>
          <w:rFonts w:ascii="Times New Roman"/>
          <w:b w:val="false"/>
          <w:i w:val="false"/>
          <w:color w:val="000000"/>
          <w:sz w:val="28"/>
        </w:rPr>
        <w:t>
      1) продажа и покупка услуг; 
</w:t>
      </w:r>
      <w:r>
        <w:br/>
      </w:r>
      <w:r>
        <w:rPr>
          <w:rFonts w:ascii="Times New Roman"/>
          <w:b w:val="false"/>
          <w:i w:val="false"/>
          <w:color w:val="000000"/>
          <w:sz w:val="28"/>
        </w:rPr>
        <w:t>
      2) приобретение и реализация основных средств и нематериальных активов; предоставление и получение займов; 
</w:t>
      </w:r>
      <w:r>
        <w:br/>
      </w:r>
      <w:r>
        <w:rPr>
          <w:rFonts w:ascii="Times New Roman"/>
          <w:b w:val="false"/>
          <w:i w:val="false"/>
          <w:color w:val="000000"/>
          <w:sz w:val="28"/>
        </w:rPr>
        <w:t>
      3) размещение и привлечение вкладов. 
</w:t>
      </w:r>
      <w:r>
        <w:br/>
      </w:r>
      <w:r>
        <w:rPr>
          <w:rFonts w:ascii="Times New Roman"/>
          <w:b w:val="false"/>
          <w:i w:val="false"/>
          <w:color w:val="000000"/>
          <w:sz w:val="28"/>
        </w:rPr>
        <w:t>
      34. В целях увязки составляемой консолидированной финансовой отчетности, данные по строке "Чистый доход (убыток)" в консолидированном отчете о результатах финансово-хозяйственной деятельности, переносятся в строку "Нераспределенный чистый доход (непокрытый убыток) текущего года" в консолидированном балансе. 
</w:t>
      </w:r>
      <w:r>
        <w:br/>
      </w:r>
      <w:r>
        <w:rPr>
          <w:rFonts w:ascii="Times New Roman"/>
          <w:b w:val="false"/>
          <w:i w:val="false"/>
          <w:color w:val="000000"/>
          <w:sz w:val="28"/>
        </w:rPr>
        <w:t>
      35. По данным отчетов о результатах финансово-хозяйственной деятельности родительской страховой организации и ее дочерних организаций, расшифровок и пояснений к ним определяются статьи, которые объединяются или корректируются. 
</w:t>
      </w:r>
      <w:r>
        <w:br/>
      </w:r>
      <w:r>
        <w:rPr>
          <w:rFonts w:ascii="Times New Roman"/>
          <w:b w:val="false"/>
          <w:i w:val="false"/>
          <w:color w:val="000000"/>
          <w:sz w:val="28"/>
        </w:rPr>
        <w:t>
      36. Статьи отчета о результатах финансово-хозяйственной деятельности родительской страховой организации и ее дочерних организаций, которые не объединяются и не корректируются, переносятся в консолидированный отчет о результатах финансово-хозяйственной деятельности без изменений. 
</w:t>
      </w:r>
      <w:r>
        <w:br/>
      </w:r>
      <w:r>
        <w:rPr>
          <w:rFonts w:ascii="Times New Roman"/>
          <w:b w:val="false"/>
          <w:i w:val="false"/>
          <w:color w:val="000000"/>
          <w:sz w:val="28"/>
        </w:rPr>
        <w:t>
      37. Доля меньшинства в чистом доходе (убытке) дочерней организации определяется от суммы чистого дохода организации, полученного за отчетный период. 
</w:t>
      </w:r>
      <w:r>
        <w:br/>
      </w:r>
      <w:r>
        <w:rPr>
          <w:rFonts w:ascii="Times New Roman"/>
          <w:b w:val="false"/>
          <w:i w:val="false"/>
          <w:color w:val="000000"/>
          <w:sz w:val="28"/>
        </w:rPr>
        <w:t>
      В консолидированном отчете о результатах финансово-хозяйственной деятельности доля меньшинства показывается отдельной статьей "Доля меньшинства" как показатель, уменьшающий (увеличивающий) консолидированный чистый доход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Консолидированный отчет о движении денег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учетом данных дочерней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Консолидированный отчет о движении денег составляется с использованием косвенного метода, который основан на информации, содержащейся в консолидированном балансе и консолидированном отчете о результатах финансово-хозяйственной деятельности родительской страховой организации и ее дочерних организаций. 
</w:t>
      </w:r>
      <w:r>
        <w:br/>
      </w:r>
      <w:r>
        <w:rPr>
          <w:rFonts w:ascii="Times New Roman"/>
          <w:b w:val="false"/>
          <w:i w:val="false"/>
          <w:color w:val="000000"/>
          <w:sz w:val="28"/>
        </w:rPr>
        <w:t>
      39. В консолидированном отчете о движении денег исключаются поступления и выбытия, происходившие между родительской страховой организацией и ее дочерней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Формирование отчетности, представляемой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родительской страховой организацией и зависимой организацией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Родительская страховая организация консолидирует финансовые отчеты зависимых организаций в случаях, если ее доля участия в уставном капитале зависимой организации составляет: 
</w:t>
      </w:r>
      <w:r>
        <w:br/>
      </w:r>
      <w:r>
        <w:rPr>
          <w:rFonts w:ascii="Times New Roman"/>
          <w:b w:val="false"/>
          <w:i w:val="false"/>
          <w:color w:val="000000"/>
          <w:sz w:val="28"/>
        </w:rPr>
        <w:t>
      1) менее 20 (двадцати) процентов голосующих акций, но при этом в результате соглашения с другими инвесторами она приобретает значительное влияние; 
</w:t>
      </w:r>
      <w:r>
        <w:br/>
      </w:r>
      <w:r>
        <w:rPr>
          <w:rFonts w:ascii="Times New Roman"/>
          <w:b w:val="false"/>
          <w:i w:val="false"/>
          <w:color w:val="000000"/>
          <w:sz w:val="28"/>
        </w:rPr>
        <w:t>
      2) более 20 (двадцати) процентов голосующих акций. 
</w:t>
      </w:r>
      <w:r>
        <w:br/>
      </w:r>
      <w:r>
        <w:rPr>
          <w:rFonts w:ascii="Times New Roman"/>
          <w:b w:val="false"/>
          <w:i w:val="false"/>
          <w:color w:val="000000"/>
          <w:sz w:val="28"/>
        </w:rPr>
        <w:t>
      41. В консолидированной финансовой отчетности инвестиции родительской страховой организации в зависимые организации учитываются по методу долевого участия. Родительская страховая организация прекращает использование метода долевого участия, когда она не оказывает значительного влияния на зависимую организацию. Оставшиеся инвестиции учитываются в качестве финансовых инвестиций родительской страховой организации. 
</w:t>
      </w:r>
      <w:r>
        <w:br/>
      </w:r>
      <w:r>
        <w:rPr>
          <w:rFonts w:ascii="Times New Roman"/>
          <w:b w:val="false"/>
          <w:i w:val="false"/>
          <w:color w:val="000000"/>
          <w:sz w:val="28"/>
        </w:rPr>
        <w:t>
      42. Участие в зависимой организации предполагает, что родительская страховая организация учитывает в своей отчетности не только дивиденды, но соответствующую долю чистого дохода или убытков зависимой организации. 
</w:t>
      </w:r>
      <w:r>
        <w:br/>
      </w:r>
      <w:r>
        <w:rPr>
          <w:rFonts w:ascii="Times New Roman"/>
          <w:b w:val="false"/>
          <w:i w:val="false"/>
          <w:color w:val="000000"/>
          <w:sz w:val="28"/>
        </w:rPr>
        <w:t>
      43. Доля чистого дохода зависимой организации записывается родительской страховой организацией на увеличение, а доля убытков - на уменьшение балансовой стоимости инвестиций. 
</w:t>
      </w:r>
      <w:r>
        <w:br/>
      </w:r>
      <w:r>
        <w:rPr>
          <w:rFonts w:ascii="Times New Roman"/>
          <w:b w:val="false"/>
          <w:i w:val="false"/>
          <w:color w:val="000000"/>
          <w:sz w:val="28"/>
        </w:rPr>
        <w:t>
      44. Если доля участия в убытках зависимой организации родительской страховой организации равняется или превышает балансовую стоимость инвестиций, то доля убытков отражается в уменьшение балансовой стоимости инвестиций, которые доводятся до нулевой стоимости, а сумма, превышающая стоимость инвестиций, учитывается за балансом. Родительская страховая организация осуществляет вновь отражение своего долевого участия в чистом доходе зависимой организации только после того, как доля чистого дохода будет равна доле чистых убытков, не принятых к учету. 
</w:t>
      </w:r>
      <w:r>
        <w:br/>
      </w:r>
      <w:r>
        <w:rPr>
          <w:rFonts w:ascii="Times New Roman"/>
          <w:b w:val="false"/>
          <w:i w:val="false"/>
          <w:color w:val="000000"/>
          <w:sz w:val="28"/>
        </w:rPr>
        <w:t>
      45. Сумма причитающихся дивидендов зависимой организации отражается родительской страховой организацией в уменьшение балансовой стоимости инвестиций. 
</w:t>
      </w:r>
      <w:r>
        <w:br/>
      </w:r>
      <w:r>
        <w:rPr>
          <w:rFonts w:ascii="Times New Roman"/>
          <w:b w:val="false"/>
          <w:i w:val="false"/>
          <w:color w:val="000000"/>
          <w:sz w:val="28"/>
        </w:rPr>
        <w:t>
      46. Если зависимая организация производит переоценку активов, то изменение доли родительской страховой организации в связи с переоценкой увеличивает (уменьшает) балансовую стоимость инвестиций. Увеличение балансовой стоимости инвестиций родительской страховой организации отражается в разделе собственного капитала как дополнительный неоплаченный капитал. Уменьшение балансовой стоимости инвестиций отражается в уменьшении дополнительного неоплаченного капитала в пределах суммы ранее произведенной дооценки. Если доля убытков превышает сумму ранее произведенной дооценки, то сумма разницы признается как убыток от долевого участия.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Содержание пояснительной записки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Пояснительная записка должна включать сведения об учетной политике родительской страховой организации, о принципах и методах учета и консолидации, положенных в основу составления консолидированной финансовой отчетности, признания результатов финансово-хозяйственной деятельности. 
</w:t>
      </w:r>
      <w:r>
        <w:br/>
      </w:r>
      <w:r>
        <w:rPr>
          <w:rFonts w:ascii="Times New Roman"/>
          <w:b w:val="false"/>
          <w:i w:val="false"/>
          <w:color w:val="000000"/>
          <w:sz w:val="28"/>
        </w:rPr>
        <w:t>
      48. Пояснительная записка к консолидированной финансовой отчетности должна содержать следующую информацию, не ограничиваясь ею: 
</w:t>
      </w:r>
      <w:r>
        <w:br/>
      </w:r>
      <w:r>
        <w:rPr>
          <w:rFonts w:ascii="Times New Roman"/>
          <w:b w:val="false"/>
          <w:i w:val="false"/>
          <w:color w:val="000000"/>
          <w:sz w:val="28"/>
        </w:rPr>
        <w:t>
      1) список зависимых и дочерних организаций, раскрытие информации об аффилиированности - характер и масштабы отношений; 
</w:t>
      </w:r>
      <w:r>
        <w:br/>
      </w:r>
      <w:r>
        <w:rPr>
          <w:rFonts w:ascii="Times New Roman"/>
          <w:b w:val="false"/>
          <w:i w:val="false"/>
          <w:color w:val="000000"/>
          <w:sz w:val="28"/>
        </w:rPr>
        <w:t>
      2) характер взаимоотношений между родительской страховой организацией и ее дочерними организациями; 
</w:t>
      </w:r>
      <w:r>
        <w:br/>
      </w:r>
      <w:r>
        <w:rPr>
          <w:rFonts w:ascii="Times New Roman"/>
          <w:b w:val="false"/>
          <w:i w:val="false"/>
          <w:color w:val="000000"/>
          <w:sz w:val="28"/>
        </w:rPr>
        <w:t>
      3) список других аффилиированных лиц с указанием названия, страны регистрации или местонахождения, доли участия в них, доли голосующих акций; 
</w:t>
      </w:r>
      <w:r>
        <w:br/>
      </w:r>
      <w:r>
        <w:rPr>
          <w:rFonts w:ascii="Times New Roman"/>
          <w:b w:val="false"/>
          <w:i w:val="false"/>
          <w:color w:val="000000"/>
          <w:sz w:val="28"/>
        </w:rPr>
        <w:t>
      4) влияние от приобретения или реализации дочерней организации на финансовые показатели отчетного и предыдущего периодов; 
</w:t>
      </w:r>
      <w:r>
        <w:br/>
      </w:r>
      <w:r>
        <w:rPr>
          <w:rFonts w:ascii="Times New Roman"/>
          <w:b w:val="false"/>
          <w:i w:val="false"/>
          <w:color w:val="000000"/>
          <w:sz w:val="28"/>
        </w:rPr>
        <w:t>
      5) метод, используемый для учета инвестиций в дочерние организации в отдельной финансовой отчетности родительской страховой организации; 
</w:t>
      </w:r>
      <w:r>
        <w:br/>
      </w:r>
      <w:r>
        <w:rPr>
          <w:rFonts w:ascii="Times New Roman"/>
          <w:b w:val="false"/>
          <w:i w:val="false"/>
          <w:color w:val="000000"/>
          <w:sz w:val="28"/>
        </w:rPr>
        <w:t>
      6) методы, использованные для учета инвестиций в зависимые организации; 
</w:t>
      </w:r>
      <w:r>
        <w:br/>
      </w:r>
      <w:r>
        <w:rPr>
          <w:rFonts w:ascii="Times New Roman"/>
          <w:b w:val="false"/>
          <w:i w:val="false"/>
          <w:color w:val="000000"/>
          <w:sz w:val="28"/>
        </w:rPr>
        <w:t>
      7) причины, по которым отчетность дочерней организации не включается в консолидированную финансовую отчетность; 
</w:t>
      </w:r>
      <w:r>
        <w:br/>
      </w:r>
      <w:r>
        <w:rPr>
          <w:rFonts w:ascii="Times New Roman"/>
          <w:b w:val="false"/>
          <w:i w:val="false"/>
          <w:color w:val="000000"/>
          <w:sz w:val="28"/>
        </w:rPr>
        <w:t>
      8) поправки к статьям консолидированной финансовой отчетности, которые невозможно было произвести из-за различий применяемых к данным статьям учетных политик субъектов отчетности; 
</w:t>
      </w:r>
      <w:r>
        <w:br/>
      </w:r>
      <w:r>
        <w:rPr>
          <w:rFonts w:ascii="Times New Roman"/>
          <w:b w:val="false"/>
          <w:i w:val="false"/>
          <w:color w:val="000000"/>
          <w:sz w:val="28"/>
        </w:rPr>
        <w:t>
      9) статьи отдельных финансовых отчетов, подлежащие объединению, корректировке и переносу, а также результаты консолидации; 
</w:t>
      </w:r>
      <w:r>
        <w:br/>
      </w:r>
      <w:r>
        <w:rPr>
          <w:rFonts w:ascii="Times New Roman"/>
          <w:b w:val="false"/>
          <w:i w:val="false"/>
          <w:color w:val="000000"/>
          <w:sz w:val="28"/>
        </w:rPr>
        <w:t>
      10) информацию о доле меньшинства с указанием наименования участников, составляющих долю меньшинства, доли их участия в дочерних организациях; 
</w:t>
      </w:r>
      <w:r>
        <w:br/>
      </w:r>
      <w:r>
        <w:rPr>
          <w:rFonts w:ascii="Times New Roman"/>
          <w:b w:val="false"/>
          <w:i w:val="false"/>
          <w:color w:val="000000"/>
          <w:sz w:val="28"/>
        </w:rPr>
        <w:t>
      11) информацию об участии субъектов отчетности в совместной деятельности. 
</w:t>
      </w:r>
      <w:r>
        <w:br/>
      </w:r>
      <w:r>
        <w:rPr>
          <w:rFonts w:ascii="Times New Roman"/>
          <w:b w:val="false"/>
          <w:i w:val="false"/>
          <w:color w:val="000000"/>
          <w:sz w:val="28"/>
        </w:rPr>
        <w:t>
      49. Начиная с даты, когда юридическое лицо больше не соответствует статусу дочерней или зависимой организации, инвестиции в нее учитываются согласно казахстанским стандартам бухгалтерского учета. 
</w:t>
      </w:r>
      <w:r>
        <w:br/>
      </w:r>
      <w:r>
        <w:rPr>
          <w:rFonts w:ascii="Times New Roman"/>
          <w:b w:val="false"/>
          <w:i w:val="false"/>
          <w:color w:val="000000"/>
          <w:sz w:val="28"/>
        </w:rPr>
        <w:t>
      50. Инвестиции в зависимые организации, учтенные методом долевого участия, раскрываются в отдельной статье баланса как инвестиции в капитал. 
</w:t>
      </w:r>
      <w:r>
        <w:br/>
      </w:r>
      <w:r>
        <w:rPr>
          <w:rFonts w:ascii="Times New Roman"/>
          <w:b w:val="false"/>
          <w:i w:val="false"/>
          <w:color w:val="000000"/>
          <w:sz w:val="28"/>
        </w:rPr>
        <w:t>
      51. Доля родительской страховой организации в корректировках за предыдущие периоды раскрывается отдельно.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Процедура осуществления консолидированного надзора за страховыми организациями в иных формах, не урегулированных в настоящих Правилах, устанавливается нормативными правовыми актами уполномоченного государственного органа. 
</w:t>
      </w:r>
      <w:r>
        <w:br/>
      </w:r>
      <w:r>
        <w:rPr>
          <w:rFonts w:ascii="Times New Roman"/>
          <w:b w:val="false"/>
          <w:i w:val="false"/>
          <w:color w:val="000000"/>
          <w:sz w:val="28"/>
        </w:rPr>
        <w:t>
      53. Несвоевременное представление страховой организацией необходимых сведений уполномоченному государственному органу, а равно непредставление или представление недостоверных сведений страховой организацией, ее учредителями (участниками) и их аффилиированными лицами влечет, установленную законодательством ответственность. (
</w:t>
      </w:r>
      <w:r>
        <w:rPr>
          <w:rFonts w:ascii="Times New Roman"/>
          <w:b w:val="false"/>
          <w:i w:val="false"/>
          <w:color w:val="800000"/>
          <w:sz w:val="28"/>
        </w:rPr>
        <w:t>
</w:t>
      </w:r>
      <w:r>
        <w:rPr>
          <w:rFonts w:ascii="Times New Roman"/>
          <w:b w:val="false"/>
          <w:i/>
          <w:color w:val="800000"/>
          <w:sz w:val="28"/>
        </w:rPr>
        <w:t>
Прим.РЦПИ: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K010155_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(ст.173)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1
</w:t>
      </w:r>
      <w:r>
        <w:br/>
      </w:r>
      <w:r>
        <w:rPr>
          <w:rFonts w:ascii="Times New Roman"/>
          <w:b w:val="false"/>
          <w:i w:val="false"/>
          <w:color w:val="000000"/>
          <w:sz w:val="28"/>
        </w:rPr>
        <w:t>
                                к Правилам консолидированного   
</w:t>
      </w:r>
      <w:r>
        <w:br/>
      </w:r>
      <w:r>
        <w:rPr>
          <w:rFonts w:ascii="Times New Roman"/>
          <w:b w:val="false"/>
          <w:i w:val="false"/>
          <w:color w:val="000000"/>
          <w:sz w:val="28"/>
        </w:rPr>
        <w:t>
                                     надзора за страховыми       
</w:t>
      </w:r>
      <w:r>
        <w:br/>
      </w:r>
      <w:r>
        <w:rPr>
          <w:rFonts w:ascii="Times New Roman"/>
          <w:b w:val="false"/>
          <w:i w:val="false"/>
          <w:color w:val="000000"/>
          <w:sz w:val="28"/>
        </w:rPr>
        <w:t>
                              (перестраховочными) организациями,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июня 2001 г. N 263
</w:t>
      </w:r>
    </w:p>
    <w:p>
      <w:pPr>
        <w:spacing w:after="0"/>
        <w:ind w:left="0"/>
        <w:jc w:val="both"/>
      </w:pPr>
      <w:r>
        <w:rPr>
          <w:rFonts w:ascii="Times New Roman"/>
          <w:b w:val="false"/>
          <w:i w:val="false"/>
          <w:color w:val="000000"/>
          <w:sz w:val="28"/>
        </w:rPr>
        <w:t>
                                           Форма N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консолидированного бухгалтерского баланса группы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 либо иной период)   
</w:t>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Наименование статьи                      !на конец!на конец   
</w:t>
      </w:r>
      <w:r>
        <w:br/>
      </w:r>
      <w:r>
        <w:rPr>
          <w:rFonts w:ascii="Times New Roman"/>
          <w:b w:val="false"/>
          <w:i w:val="false"/>
          <w:color w:val="000000"/>
          <w:sz w:val="28"/>
        </w:rPr>
        <w:t>
п/п!                                                  !прошлого!отчетного
</w:t>
      </w:r>
      <w:r>
        <w:br/>
      </w:r>
      <w:r>
        <w:rPr>
          <w:rFonts w:ascii="Times New Roman"/>
          <w:b w:val="false"/>
          <w:i w:val="false"/>
          <w:color w:val="000000"/>
          <w:sz w:val="28"/>
        </w:rPr>
        <w:t>
   !                                                  !периода !периода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АКТИВЫ 
</w:t>
      </w:r>
      <w:r>
        <w:br/>
      </w:r>
      <w:r>
        <w:rPr>
          <w:rFonts w:ascii="Times New Roman"/>
          <w:b w:val="false"/>
          <w:i w:val="false"/>
          <w:color w:val="000000"/>
          <w:sz w:val="28"/>
        </w:rPr>
        <w:t>
1.1.  Деньги и денежные эквиваленты 
</w:t>
      </w:r>
      <w:r>
        <w:br/>
      </w:r>
      <w:r>
        <w:rPr>
          <w:rFonts w:ascii="Times New Roman"/>
          <w:b w:val="false"/>
          <w:i w:val="false"/>
          <w:color w:val="000000"/>
          <w:sz w:val="28"/>
        </w:rPr>
        <w:t>
1.2.  Срочные депозиты 
</w:t>
      </w:r>
      <w:r>
        <w:br/>
      </w:r>
      <w:r>
        <w:rPr>
          <w:rFonts w:ascii="Times New Roman"/>
          <w:b w:val="false"/>
          <w:i w:val="false"/>
          <w:color w:val="000000"/>
          <w:sz w:val="28"/>
        </w:rPr>
        <w:t>
1.3.  Долговые ценные бумаги 
</w:t>
      </w:r>
      <w:r>
        <w:br/>
      </w:r>
      <w:r>
        <w:rPr>
          <w:rFonts w:ascii="Times New Roman"/>
          <w:b w:val="false"/>
          <w:i w:val="false"/>
          <w:color w:val="000000"/>
          <w:sz w:val="28"/>
        </w:rPr>
        <w:t>
1.4.  Долевые ценные бумаги  
</w:t>
      </w:r>
      <w:r>
        <w:br/>
      </w:r>
      <w:r>
        <w:rPr>
          <w:rFonts w:ascii="Times New Roman"/>
          <w:b w:val="false"/>
          <w:i w:val="false"/>
          <w:color w:val="000000"/>
          <w:sz w:val="28"/>
        </w:rPr>
        <w:t>
1.4.1. Простые акции 
</w:t>
      </w:r>
      <w:r>
        <w:br/>
      </w:r>
      <w:r>
        <w:rPr>
          <w:rFonts w:ascii="Times New Roman"/>
          <w:b w:val="false"/>
          <w:i w:val="false"/>
          <w:color w:val="000000"/>
          <w:sz w:val="28"/>
        </w:rPr>
        <w:t>
1.4.2. Привилегированные акции 
</w:t>
      </w:r>
      <w:r>
        <w:br/>
      </w:r>
      <w:r>
        <w:rPr>
          <w:rFonts w:ascii="Times New Roman"/>
          <w:b w:val="false"/>
          <w:i w:val="false"/>
          <w:color w:val="000000"/>
          <w:sz w:val="28"/>
        </w:rPr>
        <w:t>
1.5.  Инвестиции в аффилиированные организации  
</w:t>
      </w:r>
      <w:r>
        <w:br/>
      </w:r>
      <w:r>
        <w:rPr>
          <w:rFonts w:ascii="Times New Roman"/>
          <w:b w:val="false"/>
          <w:i w:val="false"/>
          <w:color w:val="000000"/>
          <w:sz w:val="28"/>
        </w:rPr>
        <w:t>
      и требования к ним 
</w:t>
      </w:r>
      <w:r>
        <w:br/>
      </w:r>
      <w:r>
        <w:rPr>
          <w:rFonts w:ascii="Times New Roman"/>
          <w:b w:val="false"/>
          <w:i w:val="false"/>
          <w:color w:val="000000"/>
          <w:sz w:val="28"/>
        </w:rPr>
        <w:t>
1.6.  Доля перестраховщика в страховых резервах
</w:t>
      </w:r>
      <w:r>
        <w:br/>
      </w:r>
      <w:r>
        <w:rPr>
          <w:rFonts w:ascii="Times New Roman"/>
          <w:b w:val="false"/>
          <w:i w:val="false"/>
          <w:color w:val="000000"/>
          <w:sz w:val="28"/>
        </w:rPr>
        <w:t>
1.7.  Суммы к получению от перестраховщиков
</w:t>
      </w:r>
      <w:r>
        <w:br/>
      </w:r>
      <w:r>
        <w:rPr>
          <w:rFonts w:ascii="Times New Roman"/>
          <w:b w:val="false"/>
          <w:i w:val="false"/>
          <w:color w:val="000000"/>
          <w:sz w:val="28"/>
        </w:rPr>
        <w:t>
1.8.  Страховые премии к получению от страхователей 
</w:t>
      </w:r>
      <w:r>
        <w:br/>
      </w:r>
      <w:r>
        <w:rPr>
          <w:rFonts w:ascii="Times New Roman"/>
          <w:b w:val="false"/>
          <w:i w:val="false"/>
          <w:color w:val="000000"/>
          <w:sz w:val="28"/>
        </w:rPr>
        <w:t>
1.9.  Счета к получению 
</w:t>
      </w:r>
      <w:r>
        <w:br/>
      </w:r>
      <w:r>
        <w:rPr>
          <w:rFonts w:ascii="Times New Roman"/>
          <w:b w:val="false"/>
          <w:i w:val="false"/>
          <w:color w:val="000000"/>
          <w:sz w:val="28"/>
        </w:rPr>
        <w:t>
1.9.1. Комиссионные к получению 
</w:t>
      </w:r>
      <w:r>
        <w:br/>
      </w:r>
      <w:r>
        <w:rPr>
          <w:rFonts w:ascii="Times New Roman"/>
          <w:b w:val="false"/>
          <w:i w:val="false"/>
          <w:color w:val="000000"/>
          <w:sz w:val="28"/>
        </w:rPr>
        <w:t>
1.9.2. Прочие
</w:t>
      </w:r>
    </w:p>
    <w:p>
      <w:pPr>
        <w:spacing w:after="0"/>
        <w:ind w:left="0"/>
        <w:jc w:val="both"/>
      </w:pPr>
      <w:r>
        <w:rPr>
          <w:rFonts w:ascii="Times New Roman"/>
          <w:b w:val="false"/>
          <w:i w:val="false"/>
          <w:color w:val="000000"/>
          <w:sz w:val="28"/>
        </w:rPr>
        <w:t>
 2.   ПРОЧИЕ АКТИВЫ (административно-хозяйственная 
</w:t>
      </w:r>
      <w:r>
        <w:br/>
      </w:r>
      <w:r>
        <w:rPr>
          <w:rFonts w:ascii="Times New Roman"/>
          <w:b w:val="false"/>
          <w:i w:val="false"/>
          <w:color w:val="000000"/>
          <w:sz w:val="28"/>
        </w:rPr>
        <w:t>
                     деятельность)  
</w:t>
      </w:r>
      <w:r>
        <w:br/>
      </w:r>
      <w:r>
        <w:rPr>
          <w:rFonts w:ascii="Times New Roman"/>
          <w:b w:val="false"/>
          <w:i w:val="false"/>
          <w:color w:val="000000"/>
          <w:sz w:val="28"/>
        </w:rPr>
        <w:t>
2.1.  Нематериальные активы  
</w:t>
      </w:r>
      <w:r>
        <w:br/>
      </w:r>
      <w:r>
        <w:rPr>
          <w:rFonts w:ascii="Times New Roman"/>
          <w:b w:val="false"/>
          <w:i w:val="false"/>
          <w:color w:val="000000"/>
          <w:sz w:val="28"/>
        </w:rPr>
        <w:t>
2.1.1. Амортизация нематериальных активов 
</w:t>
      </w:r>
      <w:r>
        <w:br/>
      </w:r>
      <w:r>
        <w:rPr>
          <w:rFonts w:ascii="Times New Roman"/>
          <w:b w:val="false"/>
          <w:i w:val="false"/>
          <w:color w:val="000000"/>
          <w:sz w:val="28"/>
        </w:rPr>
        <w:t>
2.2.  Основные средства 
</w:t>
      </w:r>
      <w:r>
        <w:br/>
      </w:r>
      <w:r>
        <w:rPr>
          <w:rFonts w:ascii="Times New Roman"/>
          <w:b w:val="false"/>
          <w:i w:val="false"/>
          <w:color w:val="000000"/>
          <w:sz w:val="28"/>
        </w:rPr>
        <w:t>
2.2.1. Износ основных средств  
</w:t>
      </w:r>
      <w:r>
        <w:br/>
      </w:r>
      <w:r>
        <w:rPr>
          <w:rFonts w:ascii="Times New Roman"/>
          <w:b w:val="false"/>
          <w:i w:val="false"/>
          <w:color w:val="000000"/>
          <w:sz w:val="28"/>
        </w:rPr>
        <w:t>
2.3.  Материалы 
</w:t>
      </w:r>
      <w:r>
        <w:br/>
      </w:r>
      <w:r>
        <w:rPr>
          <w:rFonts w:ascii="Times New Roman"/>
          <w:b w:val="false"/>
          <w:i w:val="false"/>
          <w:color w:val="000000"/>
          <w:sz w:val="28"/>
        </w:rPr>
        <w:t>
2.4.  Резервы по сомнительным долгам 
</w:t>
      </w:r>
      <w:r>
        <w:br/>
      </w:r>
      <w:r>
        <w:rPr>
          <w:rFonts w:ascii="Times New Roman"/>
          <w:b w:val="false"/>
          <w:i w:val="false"/>
          <w:color w:val="000000"/>
          <w:sz w:val="28"/>
        </w:rPr>
        <w:t>
2.5.  Прочая дебиторская задолженность, в том числе 
</w:t>
      </w:r>
      <w:r>
        <w:br/>
      </w:r>
      <w:r>
        <w:rPr>
          <w:rFonts w:ascii="Times New Roman"/>
          <w:b w:val="false"/>
          <w:i w:val="false"/>
          <w:color w:val="000000"/>
          <w:sz w:val="28"/>
        </w:rPr>
        <w:t>
       Досрочный подоходный налог
</w:t>
      </w:r>
      <w:r>
        <w:br/>
      </w:r>
      <w:r>
        <w:rPr>
          <w:rFonts w:ascii="Times New Roman"/>
          <w:b w:val="false"/>
          <w:i w:val="false"/>
          <w:color w:val="000000"/>
          <w:sz w:val="28"/>
        </w:rPr>
        <w:t>
2.6.  Расходы будущих периодов 
</w:t>
      </w:r>
      <w:r>
        <w:br/>
      </w:r>
      <w:r>
        <w:rPr>
          <w:rFonts w:ascii="Times New Roman"/>
          <w:b w:val="false"/>
          <w:i w:val="false"/>
          <w:color w:val="000000"/>
          <w:sz w:val="28"/>
        </w:rPr>
        <w:t>
2.7.  Авансы выданные  
</w:t>
      </w:r>
      <w:r>
        <w:br/>
      </w:r>
      <w:r>
        <w:rPr>
          <w:rFonts w:ascii="Times New Roman"/>
          <w:b w:val="false"/>
          <w:i w:val="false"/>
          <w:color w:val="000000"/>
          <w:sz w:val="28"/>
        </w:rPr>
        <w:t>
2.8.  Прочие 
</w:t>
      </w:r>
      <w:r>
        <w:br/>
      </w:r>
      <w:r>
        <w:rPr>
          <w:rFonts w:ascii="Times New Roman"/>
          <w:b w:val="false"/>
          <w:i w:val="false"/>
          <w:color w:val="000000"/>
          <w:sz w:val="28"/>
        </w:rPr>
        <w:t>
3.0.  ИТОГО АКТИВОВ  
</w:t>
      </w:r>
      <w:r>
        <w:br/>
      </w:r>
      <w:r>
        <w:rPr>
          <w:rFonts w:ascii="Times New Roman"/>
          <w:b w:val="false"/>
          <w:i w:val="false"/>
          <w:color w:val="000000"/>
          <w:sz w:val="28"/>
        </w:rPr>
        <w:t>
</w:t>
      </w:r>
      <w:r>
        <w:br/>
      </w:r>
      <w:r>
        <w:rPr>
          <w:rFonts w:ascii="Times New Roman"/>
          <w:b w:val="false"/>
          <w:i w:val="false"/>
          <w:color w:val="000000"/>
          <w:sz w:val="28"/>
        </w:rPr>
        <w:t>
  4.  ОБЯЗАТЕЛЬСТВА 
</w:t>
      </w:r>
      <w:r>
        <w:br/>
      </w:r>
      <w:r>
        <w:rPr>
          <w:rFonts w:ascii="Times New Roman"/>
          <w:b w:val="false"/>
          <w:i w:val="false"/>
          <w:color w:val="000000"/>
          <w:sz w:val="28"/>
        </w:rPr>
        <w:t>
4.1.  Страховые резервы 
</w:t>
      </w:r>
      <w:r>
        <w:br/>
      </w:r>
      <w:r>
        <w:rPr>
          <w:rFonts w:ascii="Times New Roman"/>
          <w:b w:val="false"/>
          <w:i w:val="false"/>
          <w:color w:val="000000"/>
          <w:sz w:val="28"/>
        </w:rPr>
        <w:t>
4.2.  Суммы к уплате по договорам страхования
</w:t>
      </w:r>
      <w:r>
        <w:br/>
      </w:r>
      <w:r>
        <w:rPr>
          <w:rFonts w:ascii="Times New Roman"/>
          <w:b w:val="false"/>
          <w:i w:val="false"/>
          <w:color w:val="000000"/>
          <w:sz w:val="28"/>
        </w:rPr>
        <w:t>
4.3.  Расчеты с перестраховщиками 
</w:t>
      </w:r>
      <w:r>
        <w:br/>
      </w:r>
      <w:r>
        <w:rPr>
          <w:rFonts w:ascii="Times New Roman"/>
          <w:b w:val="false"/>
          <w:i w:val="false"/>
          <w:color w:val="000000"/>
          <w:sz w:val="28"/>
        </w:rPr>
        <w:t>
4.4.  Кредиты 
</w:t>
      </w:r>
      <w:r>
        <w:br/>
      </w:r>
      <w:r>
        <w:rPr>
          <w:rFonts w:ascii="Times New Roman"/>
          <w:b w:val="false"/>
          <w:i w:val="false"/>
          <w:color w:val="000000"/>
          <w:sz w:val="28"/>
        </w:rPr>
        <w:t>
4.5.  Кредиторская задолженность перед аффилиированными 
</w:t>
      </w:r>
      <w:r>
        <w:br/>
      </w:r>
      <w:r>
        <w:rPr>
          <w:rFonts w:ascii="Times New Roman"/>
          <w:b w:val="false"/>
          <w:i w:val="false"/>
          <w:color w:val="000000"/>
          <w:sz w:val="28"/>
        </w:rPr>
        <w:t>
      организациями 
</w:t>
      </w:r>
      <w:r>
        <w:br/>
      </w:r>
      <w:r>
        <w:rPr>
          <w:rFonts w:ascii="Times New Roman"/>
          <w:b w:val="false"/>
          <w:i w:val="false"/>
          <w:color w:val="000000"/>
          <w:sz w:val="28"/>
        </w:rPr>
        <w:t>
4.6.  Счета к оплате и полученные предоплаты 
</w:t>
      </w:r>
      <w:r>
        <w:br/>
      </w:r>
      <w:r>
        <w:rPr>
          <w:rFonts w:ascii="Times New Roman"/>
          <w:b w:val="false"/>
          <w:i w:val="false"/>
          <w:color w:val="000000"/>
          <w:sz w:val="28"/>
        </w:rPr>
        <w:t>
4.6.1. Расчеты с посредниками по страховой 
</w:t>
      </w:r>
      <w:r>
        <w:br/>
      </w:r>
      <w:r>
        <w:rPr>
          <w:rFonts w:ascii="Times New Roman"/>
          <w:b w:val="false"/>
          <w:i w:val="false"/>
          <w:color w:val="000000"/>
          <w:sz w:val="28"/>
        </w:rPr>
        <w:t>
      (перестраховочной) деятельности 
</w:t>
      </w:r>
      <w:r>
        <w:br/>
      </w:r>
      <w:r>
        <w:rPr>
          <w:rFonts w:ascii="Times New Roman"/>
          <w:b w:val="false"/>
          <w:i w:val="false"/>
          <w:color w:val="000000"/>
          <w:sz w:val="28"/>
        </w:rPr>
        <w:t>
4.6.2. Прочие
</w:t>
      </w:r>
      <w:r>
        <w:br/>
      </w:r>
      <w:r>
        <w:rPr>
          <w:rFonts w:ascii="Times New Roman"/>
          <w:b w:val="false"/>
          <w:i w:val="false"/>
          <w:color w:val="000000"/>
          <w:sz w:val="28"/>
        </w:rPr>
        <w:t>
</w:t>
      </w:r>
      <w:r>
        <w:br/>
      </w:r>
      <w:r>
        <w:rPr>
          <w:rFonts w:ascii="Times New Roman"/>
          <w:b w:val="false"/>
          <w:i w:val="false"/>
          <w:color w:val="000000"/>
          <w:sz w:val="28"/>
        </w:rPr>
        <w:t>
5.  ПРОЧИЕ ОБЯЗАТЕЛЬСТВА (административно-хозяйственная 
</w:t>
      </w:r>
      <w:r>
        <w:br/>
      </w:r>
      <w:r>
        <w:rPr>
          <w:rFonts w:ascii="Times New Roman"/>
          <w:b w:val="false"/>
          <w:i w:val="false"/>
          <w:color w:val="000000"/>
          <w:sz w:val="28"/>
        </w:rPr>
        <w:t>
                 деятельность) 
</w:t>
      </w:r>
      <w:r>
        <w:br/>
      </w:r>
      <w:r>
        <w:rPr>
          <w:rFonts w:ascii="Times New Roman"/>
          <w:b w:val="false"/>
          <w:i w:val="false"/>
          <w:color w:val="000000"/>
          <w:sz w:val="28"/>
        </w:rPr>
        <w:t>
5.1.  Доходы будущих периодов 
</w:t>
      </w:r>
      <w:r>
        <w:br/>
      </w:r>
      <w:r>
        <w:rPr>
          <w:rFonts w:ascii="Times New Roman"/>
          <w:b w:val="false"/>
          <w:i w:val="false"/>
          <w:color w:val="000000"/>
          <w:sz w:val="28"/>
        </w:rPr>
        <w:t>
5.2.  Расчеты по дивидендам 
</w:t>
      </w:r>
      <w:r>
        <w:br/>
      </w:r>
      <w:r>
        <w:rPr>
          <w:rFonts w:ascii="Times New Roman"/>
          <w:b w:val="false"/>
          <w:i w:val="false"/>
          <w:color w:val="000000"/>
          <w:sz w:val="28"/>
        </w:rPr>
        <w:t>
5.3.  Расчеты с бюджетом, в том числе 
</w:t>
      </w:r>
      <w:r>
        <w:br/>
      </w:r>
      <w:r>
        <w:rPr>
          <w:rFonts w:ascii="Times New Roman"/>
          <w:b w:val="false"/>
          <w:i w:val="false"/>
          <w:color w:val="000000"/>
          <w:sz w:val="28"/>
        </w:rPr>
        <w:t>
       Отсроченный подоходный налог
</w:t>
      </w:r>
      <w:r>
        <w:br/>
      </w:r>
      <w:r>
        <w:rPr>
          <w:rFonts w:ascii="Times New Roman"/>
          <w:b w:val="false"/>
          <w:i w:val="false"/>
          <w:color w:val="000000"/>
          <w:sz w:val="28"/>
        </w:rPr>
        <w:t>
5.4.  Расчеты по внебюджетным платежам 
</w:t>
      </w:r>
      <w:r>
        <w:br/>
      </w:r>
      <w:r>
        <w:rPr>
          <w:rFonts w:ascii="Times New Roman"/>
          <w:b w:val="false"/>
          <w:i w:val="false"/>
          <w:color w:val="000000"/>
          <w:sz w:val="28"/>
        </w:rPr>
        <w:t>
5.5.  Авансы полученные 
</w:t>
      </w:r>
      <w:r>
        <w:br/>
      </w:r>
      <w:r>
        <w:rPr>
          <w:rFonts w:ascii="Times New Roman"/>
          <w:b w:val="false"/>
          <w:i w:val="false"/>
          <w:color w:val="000000"/>
          <w:sz w:val="28"/>
        </w:rPr>
        <w:t>
5.6.  Расчеты с поставщиками и подрядчиками 
</w:t>
      </w:r>
      <w:r>
        <w:br/>
      </w:r>
      <w:r>
        <w:rPr>
          <w:rFonts w:ascii="Times New Roman"/>
          <w:b w:val="false"/>
          <w:i w:val="false"/>
          <w:color w:val="000000"/>
          <w:sz w:val="28"/>
        </w:rPr>
        <w:t>
5.7.  Прочая кредиторская задолженность и начисления 
</w:t>
      </w:r>
      <w:r>
        <w:br/>
      </w:r>
      <w:r>
        <w:rPr>
          <w:rFonts w:ascii="Times New Roman"/>
          <w:b w:val="false"/>
          <w:i w:val="false"/>
          <w:color w:val="000000"/>
          <w:sz w:val="28"/>
        </w:rPr>
        <w:t>
5.8.  Прочие 
</w:t>
      </w:r>
      <w:r>
        <w:br/>
      </w:r>
      <w:r>
        <w:rPr>
          <w:rFonts w:ascii="Times New Roman"/>
          <w:b w:val="false"/>
          <w:i w:val="false"/>
          <w:color w:val="000000"/>
          <w:sz w:val="28"/>
        </w:rPr>
        <w:t>
</w:t>
      </w:r>
      <w:r>
        <w:br/>
      </w:r>
      <w:r>
        <w:rPr>
          <w:rFonts w:ascii="Times New Roman"/>
          <w:b w:val="false"/>
          <w:i w:val="false"/>
          <w:color w:val="000000"/>
          <w:sz w:val="28"/>
        </w:rPr>
        <w:t>
  6.  ВСЕГО ОБЯЗАТЕЛЬСТВА 
</w:t>
      </w:r>
    </w:p>
    <w:p>
      <w:pPr>
        <w:spacing w:after="0"/>
        <w:ind w:left="0"/>
        <w:jc w:val="left"/>
      </w:pPr>
      <w:r>
        <w:rPr>
          <w:rFonts w:ascii="Times New Roman"/>
          <w:b w:val="false"/>
          <w:i w:val="false"/>
          <w:color w:val="000000"/>
          <w:sz w:val="28"/>
        </w:rPr>
        <w:t>
  7.  Доля меньшинства 
</w:t>
      </w:r>
      <w:r>
        <w:br/>
      </w:r>
      <w:r>
        <w:rPr>
          <w:rFonts w:ascii="Times New Roman"/>
          <w:b w:val="false"/>
          <w:i w:val="false"/>
          <w:color w:val="000000"/>
          <w:sz w:val="28"/>
        </w:rPr>
        <w:t>
</w:t>
      </w:r>
      <w:r>
        <w:br/>
      </w:r>
      <w:r>
        <w:rPr>
          <w:rFonts w:ascii="Times New Roman"/>
          <w:b w:val="false"/>
          <w:i w:val="false"/>
          <w:color w:val="000000"/>
          <w:sz w:val="28"/>
        </w:rPr>
        <w:t>
  8.  КАПИТАЛ 
</w:t>
      </w:r>
      <w:r>
        <w:br/>
      </w:r>
      <w:r>
        <w:rPr>
          <w:rFonts w:ascii="Times New Roman"/>
          <w:b w:val="false"/>
          <w:i w:val="false"/>
          <w:color w:val="000000"/>
          <w:sz w:val="28"/>
        </w:rPr>
        <w:t>
8.1.  Уставный капитал 
</w:t>
      </w:r>
      <w:r>
        <w:br/>
      </w:r>
      <w:r>
        <w:rPr>
          <w:rFonts w:ascii="Times New Roman"/>
          <w:b w:val="false"/>
          <w:i w:val="false"/>
          <w:color w:val="000000"/>
          <w:sz w:val="28"/>
        </w:rPr>
        <w:t>
8.2.  Неоплаченный капитал  
</w:t>
      </w:r>
      <w:r>
        <w:br/>
      </w:r>
      <w:r>
        <w:rPr>
          <w:rFonts w:ascii="Times New Roman"/>
          <w:b w:val="false"/>
          <w:i w:val="false"/>
          <w:color w:val="000000"/>
          <w:sz w:val="28"/>
        </w:rPr>
        <w:t>
8.3.  Изъятый капитал 
</w:t>
      </w:r>
      <w:r>
        <w:br/>
      </w:r>
      <w:r>
        <w:rPr>
          <w:rFonts w:ascii="Times New Roman"/>
          <w:b w:val="false"/>
          <w:i w:val="false"/>
          <w:color w:val="000000"/>
          <w:sz w:val="28"/>
        </w:rPr>
        <w:t>
8.4.  Дополнительный оплаченный капитал 
</w:t>
      </w:r>
      <w:r>
        <w:br/>
      </w:r>
      <w:r>
        <w:rPr>
          <w:rFonts w:ascii="Times New Roman"/>
          <w:b w:val="false"/>
          <w:i w:val="false"/>
          <w:color w:val="000000"/>
          <w:sz w:val="28"/>
        </w:rPr>
        <w:t>
8.5.  Дополнительный неоплаченный капитал 
</w:t>
      </w:r>
      <w:r>
        <w:br/>
      </w:r>
      <w:r>
        <w:rPr>
          <w:rFonts w:ascii="Times New Roman"/>
          <w:b w:val="false"/>
          <w:i w:val="false"/>
          <w:color w:val="000000"/>
          <w:sz w:val="28"/>
        </w:rPr>
        <w:t>
8.6.  Резервный капитал 
</w:t>
      </w:r>
      <w:r>
        <w:br/>
      </w:r>
      <w:r>
        <w:rPr>
          <w:rFonts w:ascii="Times New Roman"/>
          <w:b w:val="false"/>
          <w:i w:val="false"/>
          <w:color w:val="000000"/>
          <w:sz w:val="28"/>
        </w:rPr>
        <w:t>
8.7.  Прочие резервы 
</w:t>
      </w:r>
      <w:r>
        <w:br/>
      </w:r>
      <w:r>
        <w:rPr>
          <w:rFonts w:ascii="Times New Roman"/>
          <w:b w:val="false"/>
          <w:i w:val="false"/>
          <w:color w:val="000000"/>
          <w:sz w:val="28"/>
        </w:rPr>
        <w:t>
8.8.  Резерв предупредительных мероприятий 
</w:t>
      </w:r>
      <w:r>
        <w:br/>
      </w:r>
      <w:r>
        <w:rPr>
          <w:rFonts w:ascii="Times New Roman"/>
          <w:b w:val="false"/>
          <w:i w:val="false"/>
          <w:color w:val="000000"/>
          <w:sz w:val="28"/>
        </w:rPr>
        <w:t>
8.9.  Нераспределенный доход (непокрытый убыток) 
</w:t>
      </w:r>
      <w:r>
        <w:br/>
      </w:r>
      <w:r>
        <w:rPr>
          <w:rFonts w:ascii="Times New Roman"/>
          <w:b w:val="false"/>
          <w:i w:val="false"/>
          <w:color w:val="000000"/>
          <w:sz w:val="28"/>
        </w:rPr>
        <w:t>
</w:t>
      </w:r>
      <w:r>
        <w:br/>
      </w:r>
      <w:r>
        <w:rPr>
          <w:rFonts w:ascii="Times New Roman"/>
          <w:b w:val="false"/>
          <w:i w:val="false"/>
          <w:color w:val="000000"/>
          <w:sz w:val="28"/>
        </w:rPr>
        <w:t>
9.    ИТОГО ОБЯЗАТЕЛЬСТВА И КАПИТАЛ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Правилам консолидированного      
</w:t>
      </w:r>
      <w:r>
        <w:br/>
      </w:r>
      <w:r>
        <w:rPr>
          <w:rFonts w:ascii="Times New Roman"/>
          <w:b w:val="false"/>
          <w:i w:val="false"/>
          <w:color w:val="000000"/>
          <w:sz w:val="28"/>
        </w:rPr>
        <w:t>
                                           надзора за страховыми              
</w:t>
      </w:r>
      <w:r>
        <w:br/>
      </w:r>
      <w:r>
        <w:rPr>
          <w:rFonts w:ascii="Times New Roman"/>
          <w:b w:val="false"/>
          <w:i w:val="false"/>
          <w:color w:val="000000"/>
          <w:sz w:val="28"/>
        </w:rPr>
        <w:t>
                                       (перестраховочными) организациями,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июня 2001 г. N 263
</w:t>
      </w:r>
    </w:p>
    <w:p>
      <w:pPr>
        <w:spacing w:after="0"/>
        <w:ind w:left="0"/>
        <w:jc w:val="both"/>
      </w:pPr>
      <w:r>
        <w:rPr>
          <w:rFonts w:ascii="Times New Roman"/>
          <w:b w:val="false"/>
          <w:i w:val="false"/>
          <w:color w:val="000000"/>
          <w:sz w:val="28"/>
        </w:rPr>
        <w:t>
                                                    Форма N 2
</w:t>
      </w:r>
    </w:p>
    <w:p>
      <w:pPr>
        <w:spacing w:after="0"/>
        <w:ind w:left="0"/>
        <w:jc w:val="left"/>
      </w:pPr>
      <w:r>
        <w:rPr>
          <w:rFonts w:ascii="Times New Roman"/>
          <w:b w:val="false"/>
          <w:i w:val="false"/>
          <w:color w:val="000000"/>
          <w:sz w:val="28"/>
        </w:rPr>
        <w:t>
</w:t>
      </w:r>
      <w:r>
        <w:rPr>
          <w:rFonts w:ascii="Times New Roman"/>
          <w:b/>
          <w:i w:val="false"/>
          <w:color w:val="000000"/>
          <w:sz w:val="28"/>
        </w:rPr>
        <w:t>
Форма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консолидированного отчета о результатах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финансово-хозяйственной деятельности группы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 либо иной период)
</w:t>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Наименование статьи                      !на конец!на конец   
</w:t>
      </w:r>
      <w:r>
        <w:br/>
      </w:r>
      <w:r>
        <w:rPr>
          <w:rFonts w:ascii="Times New Roman"/>
          <w:b w:val="false"/>
          <w:i w:val="false"/>
          <w:color w:val="000000"/>
          <w:sz w:val="28"/>
        </w:rPr>
        <w:t>
п/п!                                                  !прошлого!отчетного
</w:t>
      </w:r>
      <w:r>
        <w:br/>
      </w:r>
      <w:r>
        <w:rPr>
          <w:rFonts w:ascii="Times New Roman"/>
          <w:b w:val="false"/>
          <w:i w:val="false"/>
          <w:color w:val="000000"/>
          <w:sz w:val="28"/>
        </w:rPr>
        <w:t>
   !                                                  !периода !периода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ДОХОДЫ 
</w:t>
      </w:r>
      <w:r>
        <w:br/>
      </w:r>
      <w:r>
        <w:rPr>
          <w:rFonts w:ascii="Times New Roman"/>
          <w:b w:val="false"/>
          <w:i w:val="false"/>
          <w:color w:val="000000"/>
          <w:sz w:val="28"/>
        </w:rPr>
        <w:t>
 1.   Страховые премии: 
</w:t>
      </w:r>
      <w:r>
        <w:br/>
      </w:r>
      <w:r>
        <w:rPr>
          <w:rFonts w:ascii="Times New Roman"/>
          <w:b w:val="false"/>
          <w:i w:val="false"/>
          <w:color w:val="000000"/>
          <w:sz w:val="28"/>
        </w:rPr>
        <w:t>
 1.1.  Страховые премии, полученные от страхования 
</w:t>
      </w:r>
      <w:r>
        <w:br/>
      </w:r>
      <w:r>
        <w:rPr>
          <w:rFonts w:ascii="Times New Roman"/>
          <w:b w:val="false"/>
          <w:i w:val="false"/>
          <w:color w:val="000000"/>
          <w:sz w:val="28"/>
        </w:rPr>
        <w:t>
 1.2.  Страховые премии, переданные на перестрахование
</w:t>
      </w:r>
      <w:r>
        <w:br/>
      </w:r>
      <w:r>
        <w:rPr>
          <w:rFonts w:ascii="Times New Roman"/>
          <w:b w:val="false"/>
          <w:i w:val="false"/>
          <w:color w:val="000000"/>
          <w:sz w:val="28"/>
        </w:rPr>
        <w:t>
</w:t>
      </w:r>
      <w:r>
        <w:br/>
      </w:r>
      <w:r>
        <w:rPr>
          <w:rFonts w:ascii="Times New Roman"/>
          <w:b w:val="false"/>
          <w:i w:val="false"/>
          <w:color w:val="000000"/>
          <w:sz w:val="28"/>
        </w:rPr>
        <w:t>
 2.   ЧИСТЫЕ СТРАХОВЫЕ ПРЕМИИ
</w:t>
      </w:r>
      <w:r>
        <w:br/>
      </w:r>
      <w:r>
        <w:rPr>
          <w:rFonts w:ascii="Times New Roman"/>
          <w:b w:val="false"/>
          <w:i w:val="false"/>
          <w:color w:val="000000"/>
          <w:sz w:val="28"/>
        </w:rPr>
        <w:t>
 3.   Инвестиционный доход (расход) 
</w:t>
      </w:r>
      <w:r>
        <w:br/>
      </w:r>
      <w:r>
        <w:rPr>
          <w:rFonts w:ascii="Times New Roman"/>
          <w:b w:val="false"/>
          <w:i w:val="false"/>
          <w:color w:val="000000"/>
          <w:sz w:val="28"/>
        </w:rPr>
        <w:t>
 4.   Прочие доходы 
</w:t>
      </w:r>
      <w:r>
        <w:br/>
      </w:r>
      <w:r>
        <w:rPr>
          <w:rFonts w:ascii="Times New Roman"/>
          <w:b w:val="false"/>
          <w:i w:val="false"/>
          <w:color w:val="000000"/>
          <w:sz w:val="28"/>
        </w:rPr>
        <w:t>
 5.   ИТОГО ДОХОДОВ 
</w:t>
      </w:r>
      <w:r>
        <w:br/>
      </w:r>
      <w:r>
        <w:rPr>
          <w:rFonts w:ascii="Times New Roman"/>
          <w:b w:val="false"/>
          <w:i w:val="false"/>
          <w:color w:val="000000"/>
          <w:sz w:val="28"/>
        </w:rPr>
        <w:t>
</w:t>
      </w:r>
      <w:r>
        <w:br/>
      </w:r>
      <w:r>
        <w:rPr>
          <w:rFonts w:ascii="Times New Roman"/>
          <w:b w:val="false"/>
          <w:i w:val="false"/>
          <w:color w:val="000000"/>
          <w:sz w:val="28"/>
        </w:rPr>
        <w:t>
      РАСХОДЫ 
</w:t>
      </w:r>
      <w:r>
        <w:br/>
      </w:r>
      <w:r>
        <w:rPr>
          <w:rFonts w:ascii="Times New Roman"/>
          <w:b w:val="false"/>
          <w:i w:val="false"/>
          <w:color w:val="000000"/>
          <w:sz w:val="28"/>
        </w:rPr>
        <w:t>
6.    Расходы по выплате страховых возмещений: 
</w:t>
      </w:r>
      <w:r>
        <w:br/>
      </w:r>
      <w:r>
        <w:rPr>
          <w:rFonts w:ascii="Times New Roman"/>
          <w:b w:val="false"/>
          <w:i w:val="false"/>
          <w:color w:val="000000"/>
          <w:sz w:val="28"/>
        </w:rPr>
        <w:t>
6.1.  Расходы по выплате страховых возмещений по 
</w:t>
      </w:r>
      <w:r>
        <w:br/>
      </w:r>
      <w:r>
        <w:rPr>
          <w:rFonts w:ascii="Times New Roman"/>
          <w:b w:val="false"/>
          <w:i w:val="false"/>
          <w:color w:val="000000"/>
          <w:sz w:val="28"/>
        </w:rPr>
        <w:t>
      договорам страхования 
</w:t>
      </w:r>
      <w:r>
        <w:br/>
      </w:r>
      <w:r>
        <w:rPr>
          <w:rFonts w:ascii="Times New Roman"/>
          <w:b w:val="false"/>
          <w:i w:val="false"/>
          <w:color w:val="000000"/>
          <w:sz w:val="28"/>
        </w:rPr>
        <w:t>
6.2.  Возмещение по перестрахованию 
</w:t>
      </w:r>
      <w:r>
        <w:br/>
      </w:r>
      <w:r>
        <w:rPr>
          <w:rFonts w:ascii="Times New Roman"/>
          <w:b w:val="false"/>
          <w:i w:val="false"/>
          <w:color w:val="000000"/>
          <w:sz w:val="28"/>
        </w:rPr>
        <w:t>
</w:t>
      </w:r>
      <w:r>
        <w:br/>
      </w:r>
      <w:r>
        <w:rPr>
          <w:rFonts w:ascii="Times New Roman"/>
          <w:b w:val="false"/>
          <w:i w:val="false"/>
          <w:color w:val="000000"/>
          <w:sz w:val="28"/>
        </w:rPr>
        <w:t>
7.    ЧИСТЫЕ РАСХОДЫ ПО ВЫПЛАТЕ СТРАХОВЫХ ВОЗМЕЩЕНИЙ 
</w:t>
      </w:r>
      <w:r>
        <w:br/>
      </w:r>
      <w:r>
        <w:rPr>
          <w:rFonts w:ascii="Times New Roman"/>
          <w:b w:val="false"/>
          <w:i w:val="false"/>
          <w:color w:val="000000"/>
          <w:sz w:val="28"/>
        </w:rPr>
        <w:t>
8.    Увеличение (уменьшение) в страховых резервах
</w:t>
      </w:r>
      <w:r>
        <w:br/>
      </w:r>
      <w:r>
        <w:rPr>
          <w:rFonts w:ascii="Times New Roman"/>
          <w:b w:val="false"/>
          <w:i w:val="false"/>
          <w:color w:val="000000"/>
          <w:sz w:val="28"/>
        </w:rPr>
        <w:t>
9.    Комиссионные: 
</w:t>
      </w:r>
      <w:r>
        <w:br/>
      </w:r>
      <w:r>
        <w:rPr>
          <w:rFonts w:ascii="Times New Roman"/>
          <w:b w:val="false"/>
          <w:i w:val="false"/>
          <w:color w:val="000000"/>
          <w:sz w:val="28"/>
        </w:rPr>
        <w:t>
9.1.  Комиссионные выплаченные 
</w:t>
      </w:r>
      <w:r>
        <w:br/>
      </w:r>
      <w:r>
        <w:rPr>
          <w:rFonts w:ascii="Times New Roman"/>
          <w:b w:val="false"/>
          <w:i w:val="false"/>
          <w:color w:val="000000"/>
          <w:sz w:val="28"/>
        </w:rPr>
        <w:t>
9.2.  Комиссионные полученные
</w:t>
      </w:r>
      <w:r>
        <w:br/>
      </w:r>
      <w:r>
        <w:rPr>
          <w:rFonts w:ascii="Times New Roman"/>
          <w:b w:val="false"/>
          <w:i w:val="false"/>
          <w:color w:val="000000"/>
          <w:sz w:val="28"/>
        </w:rPr>
        <w:t>
</w:t>
      </w:r>
      <w:r>
        <w:br/>
      </w:r>
      <w:r>
        <w:rPr>
          <w:rFonts w:ascii="Times New Roman"/>
          <w:b w:val="false"/>
          <w:i w:val="false"/>
          <w:color w:val="000000"/>
          <w:sz w:val="28"/>
        </w:rPr>
        <w:t>
10.   ЧИСТЫЕ КОМИССИОННЫЕ 
</w:t>
      </w:r>
      <w:r>
        <w:br/>
      </w:r>
      <w:r>
        <w:rPr>
          <w:rFonts w:ascii="Times New Roman"/>
          <w:b w:val="false"/>
          <w:i w:val="false"/>
          <w:color w:val="000000"/>
          <w:sz w:val="28"/>
        </w:rPr>
        <w:t>
11.   Общие и административные расходы 
</w:t>
      </w:r>
      <w:r>
        <w:br/>
      </w:r>
      <w:r>
        <w:rPr>
          <w:rFonts w:ascii="Times New Roman"/>
          <w:b w:val="false"/>
          <w:i w:val="false"/>
          <w:color w:val="000000"/>
          <w:sz w:val="28"/>
        </w:rPr>
        <w:t>
12.   Налоги (кроме подоходного налога)
</w:t>
      </w:r>
      <w:r>
        <w:br/>
      </w:r>
      <w:r>
        <w:rPr>
          <w:rFonts w:ascii="Times New Roman"/>
          <w:b w:val="false"/>
          <w:i w:val="false"/>
          <w:color w:val="000000"/>
          <w:sz w:val="28"/>
        </w:rPr>
        <w:t>
13.   Расходы по выплате вознаграждения (процентов) 
</w:t>
      </w:r>
      <w:r>
        <w:br/>
      </w:r>
      <w:r>
        <w:rPr>
          <w:rFonts w:ascii="Times New Roman"/>
          <w:b w:val="false"/>
          <w:i w:val="false"/>
          <w:color w:val="000000"/>
          <w:sz w:val="28"/>
        </w:rPr>
        <w:t>
14.   Прочие расходы 
</w:t>
      </w:r>
      <w:r>
        <w:br/>
      </w:r>
      <w:r>
        <w:rPr>
          <w:rFonts w:ascii="Times New Roman"/>
          <w:b w:val="false"/>
          <w:i w:val="false"/>
          <w:color w:val="000000"/>
          <w:sz w:val="28"/>
        </w:rPr>
        <w:t>
15.   ИТОГО РАСХОДОВ 
</w:t>
      </w:r>
      <w:r>
        <w:br/>
      </w:r>
      <w:r>
        <w:rPr>
          <w:rFonts w:ascii="Times New Roman"/>
          <w:b w:val="false"/>
          <w:i w:val="false"/>
          <w:color w:val="000000"/>
          <w:sz w:val="28"/>
        </w:rPr>
        <w:t>
16.   Доход (расход) до налогообложения 
</w:t>
      </w:r>
      <w:r>
        <w:br/>
      </w:r>
      <w:r>
        <w:rPr>
          <w:rFonts w:ascii="Times New Roman"/>
          <w:b w:val="false"/>
          <w:i w:val="false"/>
          <w:color w:val="000000"/>
          <w:sz w:val="28"/>
        </w:rPr>
        <w:t>
17.   Подоходный налог
</w:t>
      </w:r>
      <w:r>
        <w:br/>
      </w:r>
      <w:r>
        <w:rPr>
          <w:rFonts w:ascii="Times New Roman"/>
          <w:b w:val="false"/>
          <w:i w:val="false"/>
          <w:color w:val="000000"/>
          <w:sz w:val="28"/>
        </w:rPr>
        <w:t>
18.   Доход (расход) после налогообложения 
</w:t>
      </w:r>
      <w:r>
        <w:br/>
      </w:r>
      <w:r>
        <w:rPr>
          <w:rFonts w:ascii="Times New Roman"/>
          <w:b w:val="false"/>
          <w:i w:val="false"/>
          <w:color w:val="000000"/>
          <w:sz w:val="28"/>
        </w:rPr>
        <w:t>
19.   Доля меньшинства
</w:t>
      </w:r>
      <w:r>
        <w:br/>
      </w:r>
      <w:r>
        <w:rPr>
          <w:rFonts w:ascii="Times New Roman"/>
          <w:b w:val="false"/>
          <w:i w:val="false"/>
          <w:color w:val="000000"/>
          <w:sz w:val="28"/>
        </w:rPr>
        <w:t>
20.   Чистый доход (убыток) от обычной деятельности 
</w:t>
      </w:r>
      <w:r>
        <w:br/>
      </w:r>
      <w:r>
        <w:rPr>
          <w:rFonts w:ascii="Times New Roman"/>
          <w:b w:val="false"/>
          <w:i w:val="false"/>
          <w:color w:val="000000"/>
          <w:sz w:val="28"/>
        </w:rPr>
        <w:t>
21.   Доход (расход) от чрезвычайных ситуаций
</w:t>
      </w:r>
      <w:r>
        <w:br/>
      </w:r>
      <w:r>
        <w:rPr>
          <w:rFonts w:ascii="Times New Roman"/>
          <w:b w:val="false"/>
          <w:i w:val="false"/>
          <w:color w:val="000000"/>
          <w:sz w:val="28"/>
        </w:rPr>
        <w:t>
22.   Чистый доход (убыток)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Правилам консолидированного      
</w:t>
      </w:r>
      <w:r>
        <w:br/>
      </w:r>
      <w:r>
        <w:rPr>
          <w:rFonts w:ascii="Times New Roman"/>
          <w:b w:val="false"/>
          <w:i w:val="false"/>
          <w:color w:val="000000"/>
          <w:sz w:val="28"/>
        </w:rPr>
        <w:t>
                                       надзора за страховыми              
</w:t>
      </w:r>
      <w:r>
        <w:br/>
      </w:r>
      <w:r>
        <w:rPr>
          <w:rFonts w:ascii="Times New Roman"/>
          <w:b w:val="false"/>
          <w:i w:val="false"/>
          <w:color w:val="000000"/>
          <w:sz w:val="28"/>
        </w:rPr>
        <w:t>
                                       (перестраховочными) организациями,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июня 2001 г. N 263
</w:t>
      </w:r>
    </w:p>
    <w:p>
      <w:pPr>
        <w:spacing w:after="0"/>
        <w:ind w:left="0"/>
        <w:jc w:val="both"/>
      </w:pPr>
      <w:r>
        <w:rPr>
          <w:rFonts w:ascii="Times New Roman"/>
          <w:b w:val="false"/>
          <w:i w:val="false"/>
          <w:color w:val="000000"/>
          <w:sz w:val="28"/>
        </w:rPr>
        <w:t>
                                             Форма N 3
</w:t>
      </w:r>
    </w:p>
    <w:p>
      <w:pPr>
        <w:spacing w:after="0"/>
        <w:ind w:left="0"/>
        <w:jc w:val="both"/>
      </w:pPr>
      <w:r>
        <w:rPr>
          <w:rFonts w:ascii="Times New Roman"/>
          <w:b w:val="false"/>
          <w:i w:val="false"/>
          <w:color w:val="000000"/>
          <w:sz w:val="28"/>
        </w:rPr>
        <w:t>
</w:t>
      </w:r>
      <w:r>
        <w:rPr>
          <w:rFonts w:ascii="Times New Roman"/>
          <w:b/>
          <w:i w:val="false"/>
          <w:color w:val="000000"/>
          <w:sz w:val="28"/>
        </w:rPr>
        <w:t>
Форма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консолидированного отчета о движении денег группы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 либо иной период) 
</w:t>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Наименование статьи                      !на конец!на конец   
</w:t>
      </w:r>
      <w:r>
        <w:br/>
      </w:r>
      <w:r>
        <w:rPr>
          <w:rFonts w:ascii="Times New Roman"/>
          <w:b w:val="false"/>
          <w:i w:val="false"/>
          <w:color w:val="000000"/>
          <w:sz w:val="28"/>
        </w:rPr>
        <w:t>
п/п!                                                  !прошлого!отчетного
</w:t>
      </w:r>
      <w:r>
        <w:br/>
      </w:r>
      <w:r>
        <w:rPr>
          <w:rFonts w:ascii="Times New Roman"/>
          <w:b w:val="false"/>
          <w:i w:val="false"/>
          <w:color w:val="000000"/>
          <w:sz w:val="28"/>
        </w:rPr>
        <w:t>
   !                                                  !периода !периода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ОПЕРАЦИОННАЯ ДЕЯТЕЛЬНОСТЬ
</w:t>
      </w:r>
      <w:r>
        <w:br/>
      </w:r>
      <w:r>
        <w:rPr>
          <w:rFonts w:ascii="Times New Roman"/>
          <w:b w:val="false"/>
          <w:i w:val="false"/>
          <w:color w:val="000000"/>
          <w:sz w:val="28"/>
        </w:rPr>
        <w:t>
1.   Чистый  доход 
</w:t>
      </w:r>
      <w:r>
        <w:br/>
      </w:r>
      <w:r>
        <w:rPr>
          <w:rFonts w:ascii="Times New Roman"/>
          <w:b w:val="false"/>
          <w:i w:val="false"/>
          <w:color w:val="000000"/>
          <w:sz w:val="28"/>
        </w:rPr>
        <w:t>
     Корректировки на неденежные операционные статьи 
</w:t>
      </w:r>
      <w:r>
        <w:br/>
      </w:r>
      <w:r>
        <w:rPr>
          <w:rFonts w:ascii="Times New Roman"/>
          <w:b w:val="false"/>
          <w:i w:val="false"/>
          <w:color w:val="000000"/>
          <w:sz w:val="28"/>
        </w:rPr>
        <w:t>
2.   Амортизационные отчисления и износ 
</w:t>
      </w:r>
      <w:r>
        <w:br/>
      </w:r>
      <w:r>
        <w:rPr>
          <w:rFonts w:ascii="Times New Roman"/>
          <w:b w:val="false"/>
          <w:i w:val="false"/>
          <w:color w:val="000000"/>
          <w:sz w:val="28"/>
        </w:rPr>
        <w:t>
3.   Нереализованный доход (убыток) 
</w:t>
      </w:r>
      <w:r>
        <w:br/>
      </w:r>
      <w:r>
        <w:rPr>
          <w:rFonts w:ascii="Times New Roman"/>
          <w:b w:val="false"/>
          <w:i w:val="false"/>
          <w:color w:val="000000"/>
          <w:sz w:val="28"/>
        </w:rPr>
        <w:t>
4.   Изменения в начисленных доходах и предоплаченных 
</w:t>
      </w:r>
      <w:r>
        <w:br/>
      </w:r>
      <w:r>
        <w:rPr>
          <w:rFonts w:ascii="Times New Roman"/>
          <w:b w:val="false"/>
          <w:i w:val="false"/>
          <w:color w:val="000000"/>
          <w:sz w:val="28"/>
        </w:rPr>
        <w:t>
     расходах 
</w:t>
      </w:r>
      <w:r>
        <w:br/>
      </w:r>
      <w:r>
        <w:rPr>
          <w:rFonts w:ascii="Times New Roman"/>
          <w:b w:val="false"/>
          <w:i w:val="false"/>
          <w:color w:val="000000"/>
          <w:sz w:val="28"/>
        </w:rPr>
        <w:t>
5.   Изменения в начисленных расходах и отсроченный 
</w:t>
      </w:r>
      <w:r>
        <w:br/>
      </w:r>
      <w:r>
        <w:rPr>
          <w:rFonts w:ascii="Times New Roman"/>
          <w:b w:val="false"/>
          <w:i w:val="false"/>
          <w:color w:val="000000"/>
          <w:sz w:val="28"/>
        </w:rPr>
        <w:t>
     доход 
</w:t>
      </w:r>
      <w:r>
        <w:br/>
      </w:r>
      <w:r>
        <w:rPr>
          <w:rFonts w:ascii="Times New Roman"/>
          <w:b w:val="false"/>
          <w:i w:val="false"/>
          <w:color w:val="000000"/>
          <w:sz w:val="28"/>
        </w:rPr>
        <w:t>
6.   Изменение в страховых резервах 
</w:t>
      </w:r>
      <w:r>
        <w:br/>
      </w:r>
      <w:r>
        <w:rPr>
          <w:rFonts w:ascii="Times New Roman"/>
          <w:b w:val="false"/>
          <w:i w:val="false"/>
          <w:color w:val="000000"/>
          <w:sz w:val="28"/>
        </w:rPr>
        <w:t>
7.   Изменения по счетам к получению по страховой 
</w:t>
      </w:r>
      <w:r>
        <w:br/>
      </w:r>
      <w:r>
        <w:rPr>
          <w:rFonts w:ascii="Times New Roman"/>
          <w:b w:val="false"/>
          <w:i w:val="false"/>
          <w:color w:val="000000"/>
          <w:sz w:val="28"/>
        </w:rPr>
        <w:t>
     деятельности 
</w:t>
      </w:r>
      <w:r>
        <w:br/>
      </w:r>
      <w:r>
        <w:rPr>
          <w:rFonts w:ascii="Times New Roman"/>
          <w:b w:val="false"/>
          <w:i w:val="false"/>
          <w:color w:val="000000"/>
          <w:sz w:val="28"/>
        </w:rPr>
        <w:t>
8.   Изменения по счетам к оплате по страховой 
</w:t>
      </w:r>
      <w:r>
        <w:br/>
      </w:r>
      <w:r>
        <w:rPr>
          <w:rFonts w:ascii="Times New Roman"/>
          <w:b w:val="false"/>
          <w:i w:val="false"/>
          <w:color w:val="000000"/>
          <w:sz w:val="28"/>
        </w:rPr>
        <w:t>
     деятельности 
</w:t>
      </w:r>
      <w:r>
        <w:br/>
      </w:r>
      <w:r>
        <w:rPr>
          <w:rFonts w:ascii="Times New Roman"/>
          <w:b w:val="false"/>
          <w:i w:val="false"/>
          <w:color w:val="000000"/>
          <w:sz w:val="28"/>
        </w:rPr>
        <w:t>
9.   Изменения в прочих активах
</w:t>
      </w:r>
      <w:r>
        <w:br/>
      </w:r>
      <w:r>
        <w:rPr>
          <w:rFonts w:ascii="Times New Roman"/>
          <w:b w:val="false"/>
          <w:i w:val="false"/>
          <w:color w:val="000000"/>
          <w:sz w:val="28"/>
        </w:rPr>
        <w:t>
10.  Изменения в прочих обязательствах
</w:t>
      </w:r>
      <w:r>
        <w:br/>
      </w:r>
      <w:r>
        <w:rPr>
          <w:rFonts w:ascii="Times New Roman"/>
          <w:b w:val="false"/>
          <w:i w:val="false"/>
          <w:color w:val="000000"/>
          <w:sz w:val="28"/>
        </w:rPr>
        <w:t>
</w:t>
      </w:r>
      <w:r>
        <w:br/>
      </w:r>
      <w:r>
        <w:rPr>
          <w:rFonts w:ascii="Times New Roman"/>
          <w:b w:val="false"/>
          <w:i w:val="false"/>
          <w:color w:val="000000"/>
          <w:sz w:val="28"/>
        </w:rPr>
        <w:t>
11.  ИТОГО ДВИЖЕНИЕ ДЕНЕГ ОТ ОПЕРАЦИОННОЙ ДЕЯТЕЛЬНОСТИ 
</w:t>
      </w:r>
      <w:r>
        <w:br/>
      </w:r>
      <w:r>
        <w:rPr>
          <w:rFonts w:ascii="Times New Roman"/>
          <w:b w:val="false"/>
          <w:i w:val="false"/>
          <w:color w:val="000000"/>
          <w:sz w:val="28"/>
        </w:rPr>
        <w:t>
     ИНВЕСТИЦИОННАЯ ДЕЯТЕЛЬНОСТЬ 
</w:t>
      </w:r>
      <w:r>
        <w:br/>
      </w:r>
      <w:r>
        <w:rPr>
          <w:rFonts w:ascii="Times New Roman"/>
          <w:b w:val="false"/>
          <w:i w:val="false"/>
          <w:color w:val="000000"/>
          <w:sz w:val="28"/>
        </w:rPr>
        <w:t>
</w:t>
      </w:r>
      <w:r>
        <w:br/>
      </w:r>
      <w:r>
        <w:rPr>
          <w:rFonts w:ascii="Times New Roman"/>
          <w:b w:val="false"/>
          <w:i w:val="false"/>
          <w:color w:val="000000"/>
          <w:sz w:val="28"/>
        </w:rPr>
        <w:t>
      Приобретение и продажа 
</w:t>
      </w:r>
      <w:r>
        <w:br/>
      </w:r>
      <w:r>
        <w:rPr>
          <w:rFonts w:ascii="Times New Roman"/>
          <w:b w:val="false"/>
          <w:i w:val="false"/>
          <w:color w:val="000000"/>
          <w:sz w:val="28"/>
        </w:rPr>
        <w:t>
</w:t>
      </w:r>
      <w:r>
        <w:br/>
      </w:r>
      <w:r>
        <w:rPr>
          <w:rFonts w:ascii="Times New Roman"/>
          <w:b w:val="false"/>
          <w:i w:val="false"/>
          <w:color w:val="000000"/>
          <w:sz w:val="28"/>
        </w:rPr>
        <w:t>
12.  Покупка и продажа долговых ценных бумаг 
</w:t>
      </w:r>
      <w:r>
        <w:br/>
      </w:r>
      <w:r>
        <w:rPr>
          <w:rFonts w:ascii="Times New Roman"/>
          <w:b w:val="false"/>
          <w:i w:val="false"/>
          <w:color w:val="000000"/>
          <w:sz w:val="28"/>
        </w:rPr>
        <w:t>
13.  Покупка и продажа долевых ценных бумаг 
</w:t>
      </w:r>
      <w:r>
        <w:br/>
      </w:r>
      <w:r>
        <w:rPr>
          <w:rFonts w:ascii="Times New Roman"/>
          <w:b w:val="false"/>
          <w:i w:val="false"/>
          <w:color w:val="000000"/>
          <w:sz w:val="28"/>
        </w:rPr>
        <w:t>
14.  Покупка и продажа основных средств и нематериальных активов 
</w:t>
      </w:r>
      <w:r>
        <w:br/>
      </w:r>
      <w:r>
        <w:rPr>
          <w:rFonts w:ascii="Times New Roman"/>
          <w:b w:val="false"/>
          <w:i w:val="false"/>
          <w:color w:val="000000"/>
          <w:sz w:val="28"/>
        </w:rPr>
        <w:t>
15.  Прочие инвестиции 
</w:t>
      </w:r>
      <w:r>
        <w:br/>
      </w:r>
      <w:r>
        <w:rPr>
          <w:rFonts w:ascii="Times New Roman"/>
          <w:b w:val="false"/>
          <w:i w:val="false"/>
          <w:color w:val="000000"/>
          <w:sz w:val="28"/>
        </w:rPr>
        <w:t>
</w:t>
      </w:r>
      <w:r>
        <w:br/>
      </w:r>
      <w:r>
        <w:rPr>
          <w:rFonts w:ascii="Times New Roman"/>
          <w:b w:val="false"/>
          <w:i w:val="false"/>
          <w:color w:val="000000"/>
          <w:sz w:val="28"/>
        </w:rPr>
        <w:t>
16.  ИТОГО ДВИЖЕНИЕ ДЕНЕГ ОТ ИНВЕСТИЦИОННОЙ ДЕЯТЕЛЬНОСТИ  
</w:t>
      </w:r>
      <w:r>
        <w:br/>
      </w:r>
      <w:r>
        <w:rPr>
          <w:rFonts w:ascii="Times New Roman"/>
          <w:b w:val="false"/>
          <w:i w:val="false"/>
          <w:color w:val="000000"/>
          <w:sz w:val="28"/>
        </w:rPr>
        <w:t>
     ФИНАНСОВАЯ ДЕЯТЕЛЬНОСТЬ  
</w:t>
      </w:r>
      <w:r>
        <w:br/>
      </w:r>
      <w:r>
        <w:rPr>
          <w:rFonts w:ascii="Times New Roman"/>
          <w:b w:val="false"/>
          <w:i w:val="false"/>
          <w:color w:val="000000"/>
          <w:sz w:val="28"/>
        </w:rPr>
        <w:t>
</w:t>
      </w:r>
      <w:r>
        <w:br/>
      </w:r>
      <w:r>
        <w:rPr>
          <w:rFonts w:ascii="Times New Roman"/>
          <w:b w:val="false"/>
          <w:i w:val="false"/>
          <w:color w:val="000000"/>
          <w:sz w:val="28"/>
        </w:rPr>
        <w:t>
17.  Изменения в капитале 
</w:t>
      </w:r>
      <w:r>
        <w:br/>
      </w:r>
      <w:r>
        <w:rPr>
          <w:rFonts w:ascii="Times New Roman"/>
          <w:b w:val="false"/>
          <w:i w:val="false"/>
          <w:color w:val="000000"/>
          <w:sz w:val="28"/>
        </w:rPr>
        <w:t>
18.  Кредиты 
</w:t>
      </w:r>
      <w:r>
        <w:br/>
      </w:r>
      <w:r>
        <w:rPr>
          <w:rFonts w:ascii="Times New Roman"/>
          <w:b w:val="false"/>
          <w:i w:val="false"/>
          <w:color w:val="000000"/>
          <w:sz w:val="28"/>
        </w:rPr>
        <w:t>
19.  Выплата дивидендов 
</w:t>
      </w:r>
      <w:r>
        <w:br/>
      </w:r>
      <w:r>
        <w:rPr>
          <w:rFonts w:ascii="Times New Roman"/>
          <w:b w:val="false"/>
          <w:i w:val="false"/>
          <w:color w:val="000000"/>
          <w:sz w:val="28"/>
        </w:rPr>
        <w:t>
20.  Прочие  
</w:t>
      </w:r>
      <w:r>
        <w:br/>
      </w:r>
      <w:r>
        <w:rPr>
          <w:rFonts w:ascii="Times New Roman"/>
          <w:b w:val="false"/>
          <w:i w:val="false"/>
          <w:color w:val="000000"/>
          <w:sz w:val="28"/>
        </w:rPr>
        <w:t>
</w:t>
      </w:r>
      <w:r>
        <w:br/>
      </w:r>
      <w:r>
        <w:rPr>
          <w:rFonts w:ascii="Times New Roman"/>
          <w:b w:val="false"/>
          <w:i w:val="false"/>
          <w:color w:val="000000"/>
          <w:sz w:val="28"/>
        </w:rPr>
        <w:t>
21.  ИТОГО ДВИЖЕНИЕ ДЕНЕГ ОТ ФИНАНСОВОЙ ДЕЯТЕЛЬНОСТИ  
</w:t>
      </w:r>
      <w:r>
        <w:br/>
      </w:r>
      <w:r>
        <w:rPr>
          <w:rFonts w:ascii="Times New Roman"/>
          <w:b w:val="false"/>
          <w:i w:val="false"/>
          <w:color w:val="000000"/>
          <w:sz w:val="28"/>
        </w:rPr>
        <w:t>
</w:t>
      </w:r>
      <w:r>
        <w:br/>
      </w:r>
      <w:r>
        <w:rPr>
          <w:rFonts w:ascii="Times New Roman"/>
          <w:b w:val="false"/>
          <w:i w:val="false"/>
          <w:color w:val="000000"/>
          <w:sz w:val="28"/>
        </w:rPr>
        <w:t>
22.  Движение денег (строка 24-строка 23)  
</w:t>
      </w:r>
      <w:r>
        <w:br/>
      </w:r>
      <w:r>
        <w:rPr>
          <w:rFonts w:ascii="Times New Roman"/>
          <w:b w:val="false"/>
          <w:i w:val="false"/>
          <w:color w:val="000000"/>
          <w:sz w:val="28"/>
        </w:rPr>
        <w:t>
23.  Остаток денег на начало года 
</w:t>
      </w:r>
      <w:r>
        <w:br/>
      </w:r>
      <w:r>
        <w:rPr>
          <w:rFonts w:ascii="Times New Roman"/>
          <w:b w:val="false"/>
          <w:i w:val="false"/>
          <w:color w:val="000000"/>
          <w:sz w:val="28"/>
        </w:rPr>
        <w:t>
24.  Остаток денег на конец года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