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6f07" w14:textId="a516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поддержке персональных пенсионеров областного 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 Мангистауской области от 19 октября 2001 года N 42. Зарегистрировано управлением юстиции Мангистауской области 8 ноября 2001 года N 604. Утратило силу - постановлением акимата Мангистауской области от  27 июля 2005 года № 224</w:t>
      </w:r>
    </w:p>
    <w:p>
      <w:pPr>
        <w:spacing w:after="0"/>
        <w:ind w:left="0"/>
        <w:jc w:val="both"/>
      </w:pPr>
      <w:r>
        <w:rPr>
          <w:rFonts w:ascii="Times New Roman"/>
          <w:b w:val="false"/>
          <w:i w:val="false"/>
          <w:color w:val="ff0000"/>
          <w:sz w:val="28"/>
        </w:rPr>
        <w:t>      Утратило силу - постановлением акимата Мангистауской области от  27 июля 2005 года № 224.</w:t>
      </w:r>
    </w:p>
    <w:bookmarkStart w:name="z0" w:id="0"/>
    <w:p>
      <w:pPr>
        <w:spacing w:after="0"/>
        <w:ind w:left="0"/>
        <w:jc w:val="both"/>
      </w:pPr>
      <w:r>
        <w:rPr>
          <w:rFonts w:ascii="Times New Roman"/>
          <w:b w:val="false"/>
          <w:i w:val="false"/>
          <w:color w:val="000000"/>
          <w:sz w:val="28"/>
        </w:rPr>
        <w:t>      
В целях приведения в соответствие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местном государственном управлении в Республике Казахстан" и пересмотрев раннее принятое решение акима области от 24 апреля 2001 года N 91 "О социальной поддержке персональных пенсионеров областного значения", акимат области постановляет:  </w:t>
      </w:r>
      <w:r>
        <w:br/>
      </w:r>
      <w:r>
        <w:rPr>
          <w:rFonts w:ascii="Times New Roman"/>
          <w:b w:val="false"/>
          <w:i w:val="false"/>
          <w:color w:val="000000"/>
          <w:sz w:val="28"/>
        </w:rPr>
        <w:t xml:space="preserve">
      1. Назначить с 1 января 2001 года из средств областного бюджета ежемесячные доплаты пенсионерам, которые ранее имели статус персонального пенсионера областного значения.  </w:t>
      </w:r>
      <w:r>
        <w:br/>
      </w:r>
      <w:r>
        <w:rPr>
          <w:rFonts w:ascii="Times New Roman"/>
          <w:b w:val="false"/>
          <w:i w:val="false"/>
          <w:color w:val="000000"/>
          <w:sz w:val="28"/>
        </w:rPr>
        <w:t xml:space="preserve">
      2. Утвердить Правила назначения и выплаты ежемесячной доплаты персональным пенсионерам областного значения (прилагается).  </w:t>
      </w:r>
      <w:r>
        <w:br/>
      </w:r>
      <w:r>
        <w:rPr>
          <w:rFonts w:ascii="Times New Roman"/>
          <w:b w:val="false"/>
          <w:i w:val="false"/>
          <w:color w:val="000000"/>
          <w:sz w:val="28"/>
        </w:rPr>
        <w:t xml:space="preserve">
      3. Областному управлению труда, занятости и социальной защиты населения (Баужанова А.А.) организовать учет, назначение и выплату доплат лицам, которым ранее были назначены пенсии за особые заслуги перед областью в разрезе городов и районов области.  </w:t>
      </w:r>
      <w:r>
        <w:br/>
      </w:r>
      <w:r>
        <w:rPr>
          <w:rFonts w:ascii="Times New Roman"/>
          <w:b w:val="false"/>
          <w:i w:val="false"/>
          <w:color w:val="000000"/>
          <w:sz w:val="28"/>
        </w:rPr>
        <w:t xml:space="preserve">
      4. Областному финансовому управлению (Шаметова С.Б.) принять меры по  </w:t>
      </w:r>
    </w:p>
    <w:bookmarkEnd w:id="0"/>
    <w:bookmarkStart w:name="z1" w:id="1"/>
    <w:p>
      <w:pPr>
        <w:spacing w:after="0"/>
        <w:ind w:left="0"/>
        <w:jc w:val="both"/>
      </w:pPr>
      <w:r>
        <w:rPr>
          <w:rFonts w:ascii="Times New Roman"/>
          <w:b w:val="false"/>
          <w:i w:val="false"/>
          <w:color w:val="000000"/>
          <w:sz w:val="28"/>
        </w:rPr>
        <w:t xml:space="preserve">
исполнению данного решения в пределах сметы расходов областного бюджета. </w:t>
      </w:r>
      <w:r>
        <w:br/>
      </w:r>
      <w:r>
        <w:rPr>
          <w:rFonts w:ascii="Times New Roman"/>
          <w:b w:val="false"/>
          <w:i w:val="false"/>
          <w:color w:val="000000"/>
          <w:sz w:val="28"/>
        </w:rPr>
        <w:t xml:space="preserve">
      5. Контроль за исполнением настоящего постановления возложить на первого заместителя акима области Кумискали Е. </w:t>
      </w:r>
      <w:r>
        <w:br/>
      </w:r>
      <w:r>
        <w:rPr>
          <w:rFonts w:ascii="Times New Roman"/>
          <w:b w:val="false"/>
          <w:i w:val="false"/>
          <w:color w:val="000000"/>
          <w:sz w:val="28"/>
        </w:rPr>
        <w:t xml:space="preserve">
      6. Решение акима области от 24 апреля 2001 года N 91 "О социальной поддержке персональных пенсионеров областного значения" считать утратившим силу. </w:t>
      </w:r>
    </w:p>
    <w:bookmarkEnd w:id="1"/>
    <w:p>
      <w:pPr>
        <w:spacing w:after="0"/>
        <w:ind w:left="0"/>
        <w:jc w:val="both"/>
      </w:pPr>
      <w:r>
        <w:rPr>
          <w:rFonts w:ascii="Times New Roman"/>
          <w:b w:val="false"/>
          <w:i w:val="false"/>
          <w:color w:val="000000"/>
          <w:sz w:val="28"/>
        </w:rPr>
        <w:t xml:space="preserve">       И.о. Акима области                                С.Керелбаев </w:t>
      </w:r>
    </w:p>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акима              </w:t>
      </w:r>
      <w:r>
        <w:br/>
      </w:r>
      <w:r>
        <w:rPr>
          <w:rFonts w:ascii="Times New Roman"/>
          <w:b w:val="false"/>
          <w:i w:val="false"/>
          <w:color w:val="000000"/>
          <w:sz w:val="28"/>
        </w:rPr>
        <w:t xml:space="preserve">
                                             Мангистауской области  </w:t>
      </w:r>
      <w:r>
        <w:br/>
      </w:r>
      <w:r>
        <w:rPr>
          <w:rFonts w:ascii="Times New Roman"/>
          <w:b w:val="false"/>
          <w:i w:val="false"/>
          <w:color w:val="000000"/>
          <w:sz w:val="28"/>
        </w:rPr>
        <w:t xml:space="preserve">
                                           от 19 октября 2001 г. N 42 </w:t>
      </w:r>
    </w:p>
    <w:p>
      <w:pPr>
        <w:spacing w:after="0"/>
        <w:ind w:left="0"/>
        <w:jc w:val="both"/>
      </w:pPr>
      <w:r>
        <w:rPr>
          <w:rFonts w:ascii="Times New Roman"/>
          <w:b w:val="false"/>
          <w:i w:val="false"/>
          <w:color w:val="000000"/>
          <w:sz w:val="28"/>
        </w:rPr>
        <w:t xml:space="preserve">                              ПРАВИЛА </w:t>
      </w:r>
      <w:r>
        <w:br/>
      </w:r>
      <w:r>
        <w:rPr>
          <w:rFonts w:ascii="Times New Roman"/>
          <w:b w:val="false"/>
          <w:i w:val="false"/>
          <w:color w:val="000000"/>
          <w:sz w:val="28"/>
        </w:rPr>
        <w:t xml:space="preserve">
             назначения и выплаты ежемесячной доплаты  </w:t>
      </w:r>
      <w:r>
        <w:br/>
      </w:r>
      <w:r>
        <w:rPr>
          <w:rFonts w:ascii="Times New Roman"/>
          <w:b w:val="false"/>
          <w:i w:val="false"/>
          <w:color w:val="000000"/>
          <w:sz w:val="28"/>
        </w:rPr>
        <w:t xml:space="preserve">
           персональным пенсионерам областного значения </w:t>
      </w:r>
    </w:p>
    <w:bookmarkStart w:name="z2" w:id="2"/>
    <w:p>
      <w:pPr>
        <w:spacing w:after="0"/>
        <w:ind w:left="0"/>
        <w:jc w:val="both"/>
      </w:pPr>
      <w:r>
        <w:rPr>
          <w:rFonts w:ascii="Times New Roman"/>
          <w:b w:val="false"/>
          <w:i w:val="false"/>
          <w:color w:val="000000"/>
          <w:sz w:val="28"/>
        </w:rPr>
        <w:t>      Настоящие Правила назначения и выплаты ежемесячной доплаты персональным пенсионерам областного значения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N 148-II ЗРК "О местном государственном управлении в Республике Казахстан", решением Мангистауского областного маслихата от 28 марта 2001 года "О внесении изменений и дополнений в решение областного маслихата от 19 декабря 2000 года N 9/69 "Об областном бюджете на 2001 год" и определяют порядок назначения и выплаты доплат к пенсиям лиц, которым ранее были назначены пенсии за особые заслуги перед областью.  </w:t>
      </w:r>
      <w:r>
        <w:br/>
      </w:r>
      <w:r>
        <w:rPr>
          <w:rFonts w:ascii="Times New Roman"/>
          <w:b w:val="false"/>
          <w:i w:val="false"/>
          <w:color w:val="000000"/>
          <w:sz w:val="28"/>
        </w:rPr>
        <w:t>
</w:t>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1. В Правилах используются следующие основные понятия:  </w:t>
      </w:r>
      <w:r>
        <w:br/>
      </w:r>
      <w:r>
        <w:rPr>
          <w:rFonts w:ascii="Times New Roman"/>
          <w:b w:val="false"/>
          <w:i w:val="false"/>
          <w:color w:val="000000"/>
          <w:sz w:val="28"/>
        </w:rPr>
        <w:t xml:space="preserve">
      1) пенсионер, имеющий заслуги перед областью - персональный пенсионер областного значения (далее - персональный пенсионер);  </w:t>
      </w:r>
      <w:r>
        <w:br/>
      </w:r>
      <w:r>
        <w:rPr>
          <w:rFonts w:ascii="Times New Roman"/>
          <w:b w:val="false"/>
          <w:i w:val="false"/>
          <w:color w:val="000000"/>
          <w:sz w:val="28"/>
        </w:rPr>
        <w:t xml:space="preserve">
      2) доплата к пенсии персонального пенсионера (далее - доплата) - денежная выплата, производимая взамен льгот, независимо от имеющегося дохода;  </w:t>
      </w:r>
      <w:r>
        <w:br/>
      </w:r>
      <w:r>
        <w:rPr>
          <w:rFonts w:ascii="Times New Roman"/>
          <w:b w:val="false"/>
          <w:i w:val="false"/>
          <w:color w:val="000000"/>
          <w:sz w:val="28"/>
        </w:rPr>
        <w:t xml:space="preserve">
      3) уполномоченный орган по назначению и выплате доплаты - районные  </w:t>
      </w:r>
    </w:p>
    <w:bookmarkStart w:name="z4" w:id="4"/>
    <w:p>
      <w:pPr>
        <w:spacing w:after="0"/>
        <w:ind w:left="0"/>
        <w:jc w:val="both"/>
      </w:pPr>
      <w:r>
        <w:rPr>
          <w:rFonts w:ascii="Times New Roman"/>
          <w:b w:val="false"/>
          <w:i w:val="false"/>
          <w:color w:val="000000"/>
          <w:sz w:val="28"/>
        </w:rPr>
        <w:t xml:space="preserve">
  (городские) отделы труда, занятости и социальной защиты населения; </w:t>
      </w:r>
      <w:r>
        <w:br/>
      </w:r>
      <w:r>
        <w:rPr>
          <w:rFonts w:ascii="Times New Roman"/>
          <w:b w:val="false"/>
          <w:i w:val="false"/>
          <w:color w:val="000000"/>
          <w:sz w:val="28"/>
        </w:rPr>
        <w:t xml:space="preserve">
     4) уполномоченный орган по выдаче доплаты - Народный банк Республики Казахстан (далее - банк). </w:t>
      </w:r>
      <w:r>
        <w:br/>
      </w:r>
      <w:r>
        <w:rPr>
          <w:rFonts w:ascii="Times New Roman"/>
          <w:b w:val="false"/>
          <w:i w:val="false"/>
          <w:color w:val="000000"/>
          <w:sz w:val="28"/>
        </w:rPr>
        <w:t xml:space="preserve">
     2. Персональным пенсионерам выплата доплат осуществляется за счет средств областного бюджета. </w:t>
      </w:r>
      <w:r>
        <w:br/>
      </w:r>
      <w:r>
        <w:rPr>
          <w:rFonts w:ascii="Times New Roman"/>
          <w:b w:val="false"/>
          <w:i w:val="false"/>
          <w:color w:val="000000"/>
          <w:sz w:val="28"/>
        </w:rPr>
        <w:t xml:space="preserve">
     3. Доплата выплачивается ежемесячно за истекший месяц согласно Правил, утвержденных решением акима области. </w:t>
      </w:r>
    </w:p>
    <w:bookmarkEnd w:id="4"/>
    <w:p>
      <w:pPr>
        <w:spacing w:after="0"/>
        <w:ind w:left="0"/>
        <w:jc w:val="both"/>
      </w:pPr>
      <w:r>
        <w:rPr>
          <w:rFonts w:ascii="Times New Roman"/>
          <w:b w:val="false"/>
          <w:i w:val="false"/>
          <w:color w:val="000000"/>
          <w:sz w:val="28"/>
        </w:rPr>
        <w:t xml:space="preserve">                        2. Порядок назначения доплат </w:t>
      </w:r>
    </w:p>
    <w:p>
      <w:pPr>
        <w:spacing w:after="0"/>
        <w:ind w:left="0"/>
        <w:jc w:val="both"/>
      </w:pPr>
      <w:r>
        <w:rPr>
          <w:rFonts w:ascii="Times New Roman"/>
          <w:b w:val="false"/>
          <w:i w:val="false"/>
          <w:color w:val="000000"/>
          <w:sz w:val="28"/>
        </w:rPr>
        <w:t xml:space="preserve">           4. Персональные пенсионеры для назначения доплат представляют в уполномоченный орган по назначению и выплате доплат по месту жительства следующие документы и сведения: </w:t>
      </w:r>
    </w:p>
    <w:p>
      <w:pPr>
        <w:spacing w:after="0"/>
        <w:ind w:left="0"/>
        <w:jc w:val="both"/>
      </w:pPr>
      <w:r>
        <w:rPr>
          <w:rFonts w:ascii="Times New Roman"/>
          <w:b w:val="false"/>
          <w:i w:val="false"/>
          <w:color w:val="000000"/>
          <w:sz w:val="28"/>
        </w:rPr>
        <w:t xml:space="preserve">     1) заявление; </w:t>
      </w:r>
    </w:p>
    <w:p>
      <w:pPr>
        <w:spacing w:after="0"/>
        <w:ind w:left="0"/>
        <w:jc w:val="both"/>
      </w:pPr>
      <w:r>
        <w:rPr>
          <w:rFonts w:ascii="Times New Roman"/>
          <w:b w:val="false"/>
          <w:i w:val="false"/>
          <w:color w:val="000000"/>
          <w:sz w:val="28"/>
        </w:rPr>
        <w:t xml:space="preserve">     2) документ, удостоверяющий личность; </w:t>
      </w:r>
    </w:p>
    <w:p>
      <w:pPr>
        <w:spacing w:after="0"/>
        <w:ind w:left="0"/>
        <w:jc w:val="both"/>
      </w:pPr>
      <w:r>
        <w:rPr>
          <w:rFonts w:ascii="Times New Roman"/>
          <w:b w:val="false"/>
          <w:i w:val="false"/>
          <w:color w:val="000000"/>
          <w:sz w:val="28"/>
        </w:rPr>
        <w:t xml:space="preserve">     3) документ, подтверждающий право на получение доплаты; </w:t>
      </w:r>
    </w:p>
    <w:p>
      <w:pPr>
        <w:spacing w:after="0"/>
        <w:ind w:left="0"/>
        <w:jc w:val="both"/>
      </w:pPr>
      <w:r>
        <w:rPr>
          <w:rFonts w:ascii="Times New Roman"/>
          <w:b w:val="false"/>
          <w:i w:val="false"/>
          <w:color w:val="000000"/>
          <w:sz w:val="28"/>
        </w:rPr>
        <w:t xml:space="preserve">     4) регистрационный номер налогоплательщика; </w:t>
      </w:r>
    </w:p>
    <w:p>
      <w:pPr>
        <w:spacing w:after="0"/>
        <w:ind w:left="0"/>
        <w:jc w:val="both"/>
      </w:pPr>
      <w:r>
        <w:rPr>
          <w:rFonts w:ascii="Times New Roman"/>
          <w:b w:val="false"/>
          <w:i w:val="false"/>
          <w:color w:val="000000"/>
          <w:sz w:val="28"/>
        </w:rPr>
        <w:t xml:space="preserve">     5) номер лицевого счета в банке у лиц, получающих пенсию в его филиалах; </w:t>
      </w:r>
    </w:p>
    <w:p>
      <w:pPr>
        <w:spacing w:after="0"/>
        <w:ind w:left="0"/>
        <w:jc w:val="both"/>
      </w:pPr>
      <w:r>
        <w:rPr>
          <w:rFonts w:ascii="Times New Roman"/>
          <w:b w:val="false"/>
          <w:i w:val="false"/>
          <w:color w:val="000000"/>
          <w:sz w:val="28"/>
        </w:rPr>
        <w:t xml:space="preserve">     6) справку, подтверждающую постоянное место жительства.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Документом, подтверждающим право на получение доплаты является удостоверение персонального пенсионера или выписка из решения Комиссии по установлению пенсий за заслуги перед областью, утвержденной постановлением Мангистауского областного Совета народных депутатов от 22 мая 1992 года N Х/254, о назначении пенсии за особые заслуги перед областью.  </w:t>
      </w:r>
      <w:r>
        <w:br/>
      </w:r>
      <w:r>
        <w:rPr>
          <w:rFonts w:ascii="Times New Roman"/>
          <w:b w:val="false"/>
          <w:i w:val="false"/>
          <w:color w:val="000000"/>
          <w:sz w:val="28"/>
        </w:rPr>
        <w:t xml:space="preserve">
      6. Документы предоставляются в подлинниках и в копиях для сверки в уполномоченный орган по назначению и выплате доплат, который формирует их в дело, присваивает семизначный регистрационный номер по журналу назначения доплат для ведения учета назначенных сумм и последующей компьютерной обработки и открывает лицевой счет по учету выплаченных сумм.  </w:t>
      </w:r>
      <w:r>
        <w:br/>
      </w:r>
      <w:r>
        <w:rPr>
          <w:rFonts w:ascii="Times New Roman"/>
          <w:b w:val="false"/>
          <w:i w:val="false"/>
          <w:color w:val="000000"/>
          <w:sz w:val="28"/>
        </w:rPr>
        <w:t xml:space="preserve">
      7. Уполномоченный орган по назначению и выплате доплаты принимает решение о назначении доплаты либо об отказе в ее назначении.  </w:t>
      </w:r>
      <w:r>
        <w:br/>
      </w:r>
      <w:r>
        <w:rPr>
          <w:rFonts w:ascii="Times New Roman"/>
          <w:b w:val="false"/>
          <w:i w:val="false"/>
          <w:color w:val="000000"/>
          <w:sz w:val="28"/>
        </w:rPr>
        <w:t xml:space="preserve">
      Уполномоченный орган отказывает в назначении доплаты:  </w:t>
      </w:r>
      <w:r>
        <w:br/>
      </w:r>
      <w:r>
        <w:rPr>
          <w:rFonts w:ascii="Times New Roman"/>
          <w:b w:val="false"/>
          <w:i w:val="false"/>
          <w:color w:val="000000"/>
          <w:sz w:val="28"/>
        </w:rPr>
        <w:t xml:space="preserve">
      1) лицам, не представившим документы, подтверждающие право на назначение доплаты;  </w:t>
      </w:r>
      <w:r>
        <w:br/>
      </w:r>
      <w:r>
        <w:rPr>
          <w:rFonts w:ascii="Times New Roman"/>
          <w:b w:val="false"/>
          <w:i w:val="false"/>
          <w:color w:val="000000"/>
          <w:sz w:val="28"/>
        </w:rPr>
        <w:t xml:space="preserve">
      2) лицам, представившим документы, содержащие недостоверные сведения;  </w:t>
      </w:r>
      <w:r>
        <w:br/>
      </w:r>
      <w:r>
        <w:rPr>
          <w:rFonts w:ascii="Times New Roman"/>
          <w:b w:val="false"/>
          <w:i w:val="false"/>
          <w:color w:val="000000"/>
          <w:sz w:val="28"/>
        </w:rPr>
        <w:t xml:space="preserve">
      3) лицам, отбывающим уголовное наказание, назначенное судом в виде лишения свободы;  </w:t>
      </w:r>
      <w:r>
        <w:br/>
      </w:r>
      <w:r>
        <w:rPr>
          <w:rFonts w:ascii="Times New Roman"/>
          <w:b w:val="false"/>
          <w:i w:val="false"/>
          <w:color w:val="000000"/>
          <w:sz w:val="28"/>
        </w:rPr>
        <w:t xml:space="preserve">
      4) пенсионерам, имеющим особые заслуги перед другой областью в Республике Казахстан и за ее пределами.  </w:t>
      </w:r>
      <w:r>
        <w:br/>
      </w:r>
      <w:r>
        <w:rPr>
          <w:rFonts w:ascii="Times New Roman"/>
          <w:b w:val="false"/>
          <w:i w:val="false"/>
          <w:color w:val="000000"/>
          <w:sz w:val="28"/>
        </w:rPr>
        <w:t xml:space="preserve">
      В случае отказа в назначении доплаты уполномоченный орган по  </w:t>
      </w:r>
    </w:p>
    <w:bookmarkStart w:name="z5" w:id="5"/>
    <w:p>
      <w:pPr>
        <w:spacing w:after="0"/>
        <w:ind w:left="0"/>
        <w:jc w:val="both"/>
      </w:pPr>
      <w:r>
        <w:rPr>
          <w:rFonts w:ascii="Times New Roman"/>
          <w:b w:val="false"/>
          <w:i w:val="false"/>
          <w:color w:val="000000"/>
          <w:sz w:val="28"/>
        </w:rPr>
        <w:t xml:space="preserve">
  назначению и выплате доплат письменно извещает об отказе с указанием причин и возвращает заявителю документы. </w:t>
      </w:r>
      <w:r>
        <w:br/>
      </w:r>
      <w:r>
        <w:rPr>
          <w:rFonts w:ascii="Times New Roman"/>
          <w:b w:val="false"/>
          <w:i w:val="false"/>
          <w:color w:val="000000"/>
          <w:sz w:val="28"/>
        </w:rPr>
        <w:t xml:space="preserve">
     8. Получатели доплаты обязуются в заявлении, в случаях утраты оснований для ее назначения, указанных в подпункте 3) пункта 7 правил, в течение 10 дней сообщить об этом в уполномоченный орган по назначению и выплате доплат. </w:t>
      </w:r>
      <w:r>
        <w:br/>
      </w:r>
      <w:r>
        <w:rPr>
          <w:rFonts w:ascii="Times New Roman"/>
          <w:b w:val="false"/>
          <w:i w:val="false"/>
          <w:color w:val="000000"/>
          <w:sz w:val="28"/>
        </w:rPr>
        <w:t xml:space="preserve">
     9. Ежемесячная дополнительная надбавка установлена решением Мангистауского областного маслихата в размере одного месячного расчетного показателя. </w:t>
      </w:r>
    </w:p>
    <w:bookmarkEnd w:id="5"/>
    <w:p>
      <w:pPr>
        <w:spacing w:after="0"/>
        <w:ind w:left="0"/>
        <w:jc w:val="both"/>
      </w:pPr>
      <w:r>
        <w:rPr>
          <w:rFonts w:ascii="Times New Roman"/>
          <w:b w:val="false"/>
          <w:i w:val="false"/>
          <w:color w:val="000000"/>
          <w:sz w:val="28"/>
        </w:rPr>
        <w:t xml:space="preserve">               3. Прекращение и возобновление выплаты </w:t>
      </w:r>
      <w:r>
        <w:br/>
      </w:r>
      <w:r>
        <w:rPr>
          <w:rFonts w:ascii="Times New Roman"/>
          <w:b w:val="false"/>
          <w:i w:val="false"/>
          <w:color w:val="000000"/>
          <w:sz w:val="28"/>
        </w:rPr>
        <w:t xml:space="preserve">
                               доплат </w:t>
      </w:r>
    </w:p>
    <w:p>
      <w:pPr>
        <w:spacing w:after="0"/>
        <w:ind w:left="0"/>
        <w:jc w:val="both"/>
      </w:pPr>
      <w:r>
        <w:rPr>
          <w:rFonts w:ascii="Times New Roman"/>
          <w:b w:val="false"/>
          <w:i w:val="false"/>
          <w:color w:val="000000"/>
          <w:sz w:val="28"/>
        </w:rPr>
        <w:t xml:space="preserve">     10. Выплата доплаты персональному пенсионеру прекращается в случаях утраты оснований для ее назначения, указанных в подпункте 3) пункта 7 Правил или, со дня смерти получателя. </w:t>
      </w:r>
      <w:r>
        <w:br/>
      </w:r>
      <w:r>
        <w:rPr>
          <w:rFonts w:ascii="Times New Roman"/>
          <w:b w:val="false"/>
          <w:i w:val="false"/>
          <w:color w:val="000000"/>
          <w:sz w:val="28"/>
        </w:rPr>
        <w:t xml:space="preserve">
     11. Возобновление доплаты производится по решению уполномоченного органа по назначению и выплате доплат, при условии обретения персональным пенсионером вновь права на ее назначение, со дня возникновения права. </w:t>
      </w:r>
    </w:p>
    <w:p>
      <w:pPr>
        <w:spacing w:after="0"/>
        <w:ind w:left="0"/>
        <w:jc w:val="both"/>
      </w:pPr>
      <w:r>
        <w:rPr>
          <w:rFonts w:ascii="Times New Roman"/>
          <w:b w:val="false"/>
          <w:i w:val="false"/>
          <w:color w:val="000000"/>
          <w:sz w:val="28"/>
        </w:rPr>
        <w:t xml:space="preserve">                      4. Порядок выплаты доплат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12. Для осуществления выплаты доплат персональным пенсионерам, уполномоченный орган на основании решений о назначении доплат, личных заявлений получателей (где указывает место и способ получения пенсии) составляет:  </w:t>
      </w:r>
      <w:r>
        <w:br/>
      </w:r>
      <w:r>
        <w:rPr>
          <w:rFonts w:ascii="Times New Roman"/>
          <w:b w:val="false"/>
          <w:i w:val="false"/>
          <w:color w:val="000000"/>
          <w:sz w:val="28"/>
        </w:rPr>
        <w:t xml:space="preserve">
      1) базу на получателей доплат в компьютере;  </w:t>
      </w:r>
      <w:r>
        <w:br/>
      </w:r>
      <w:r>
        <w:rPr>
          <w:rFonts w:ascii="Times New Roman"/>
          <w:b w:val="false"/>
          <w:i w:val="false"/>
          <w:color w:val="000000"/>
          <w:sz w:val="28"/>
        </w:rPr>
        <w:t xml:space="preserve">
      2) списки для зачисления сумм доплат на лицевой счет в банке в разрезе населенных пунктов в 2-х экземплярах;  </w:t>
      </w:r>
      <w:r>
        <w:br/>
      </w:r>
      <w:r>
        <w:rPr>
          <w:rFonts w:ascii="Times New Roman"/>
          <w:b w:val="false"/>
          <w:i w:val="false"/>
          <w:color w:val="000000"/>
          <w:sz w:val="28"/>
        </w:rPr>
        <w:t xml:space="preserve">
      3) списки-ведомости на выплату доплат пенсионерам, требующим ее доставки на дом в населенных пунктах, имеющих филиалы банка, в 3-х экземплярах;  </w:t>
      </w:r>
      <w:r>
        <w:br/>
      </w:r>
      <w:r>
        <w:rPr>
          <w:rFonts w:ascii="Times New Roman"/>
          <w:b w:val="false"/>
          <w:i w:val="false"/>
          <w:color w:val="000000"/>
          <w:sz w:val="28"/>
        </w:rPr>
        <w:t xml:space="preserve">
      4) списки-ведомости на выплату доплат в населенных пунктах при отсутствии филиалов банка в 3-х экземплярах;  </w:t>
      </w:r>
      <w:r>
        <w:br/>
      </w:r>
      <w:r>
        <w:rPr>
          <w:rFonts w:ascii="Times New Roman"/>
          <w:b w:val="false"/>
          <w:i w:val="false"/>
          <w:color w:val="000000"/>
          <w:sz w:val="28"/>
        </w:rPr>
        <w:t xml:space="preserve">
      5) заявку-потребность на выплату доплат по состоянию на 20 число текущего месяца.  </w:t>
      </w:r>
      <w:r>
        <w:br/>
      </w:r>
      <w:r>
        <w:rPr>
          <w:rFonts w:ascii="Times New Roman"/>
          <w:b w:val="false"/>
          <w:i w:val="false"/>
          <w:color w:val="000000"/>
          <w:sz w:val="28"/>
        </w:rPr>
        <w:t xml:space="preserve">
      13. Уполномоченный орган по назначению и выплате доплат передает до 20 числа текущего месяца заявку в областное управление труда, занятости и социальной защиты населения.  </w:t>
      </w:r>
      <w:r>
        <w:br/>
      </w:r>
      <w:r>
        <w:rPr>
          <w:rFonts w:ascii="Times New Roman"/>
          <w:b w:val="false"/>
          <w:i w:val="false"/>
          <w:color w:val="000000"/>
          <w:sz w:val="28"/>
        </w:rPr>
        <w:t xml:space="preserve">
      14. Областное управление труда, занятости и социальной защиты населения составляет сводную заявку по области, в разрезе городов и районов, с учетом предусмотренного Агентским соглашением вознаграждения (0,6%) банку и направляет ее до 23 числа текущего месяца в областное финансовое управление.  </w:t>
      </w:r>
      <w:r>
        <w:br/>
      </w:r>
      <w:r>
        <w:rPr>
          <w:rFonts w:ascii="Times New Roman"/>
          <w:b w:val="false"/>
          <w:i w:val="false"/>
          <w:color w:val="000000"/>
          <w:sz w:val="28"/>
        </w:rPr>
        <w:t xml:space="preserve">
      15. Областное финансовое управление в соответствии с росписью расходов местного бюджета по соответствующим программам выделяет до 25 числа текущего месяца областному управлению труда, занятости и социальной защиты населения необходимые средства для выплаты доплат за истекший месяц.  </w:t>
      </w:r>
      <w:r>
        <w:br/>
      </w:r>
      <w:r>
        <w:rPr>
          <w:rFonts w:ascii="Times New Roman"/>
          <w:b w:val="false"/>
          <w:i w:val="false"/>
          <w:color w:val="000000"/>
          <w:sz w:val="28"/>
        </w:rPr>
        <w:t xml:space="preserve">
      16. Областное управление труда, занятости и социальной защиты населения перечисляет до 28 числа текущего месяца полученные средства платежными поручениями на счета уполномоченного органа по назначению и выплате доплат в пределах сумм, выделенных финансовым разрешением.  </w:t>
      </w:r>
      <w:r>
        <w:br/>
      </w:r>
      <w:r>
        <w:rPr>
          <w:rFonts w:ascii="Times New Roman"/>
          <w:b w:val="false"/>
          <w:i w:val="false"/>
          <w:color w:val="000000"/>
          <w:sz w:val="28"/>
        </w:rPr>
        <w:t xml:space="preserve">
      Уполномоченный орган по назначению и выплате доплат на основании заключенного Агентского соглашения до 30 числа текущего месяца перечисляет полученные средства платежными поручениями на счета банка. Одновременно, передает банку один экземпляр списков для зачисления доплат на лицевые счета персональных пенсионеров в банке и их файловый вариант, и два экземпляра списка-ведомости.  </w:t>
      </w:r>
      <w:r>
        <w:br/>
      </w:r>
      <w:r>
        <w:rPr>
          <w:rFonts w:ascii="Times New Roman"/>
          <w:b w:val="false"/>
          <w:i w:val="false"/>
          <w:color w:val="000000"/>
          <w:sz w:val="28"/>
        </w:rPr>
        <w:t xml:space="preserve">
      17. Банк согласно полученным спискам осуществляет выплату доплат.  </w:t>
      </w:r>
      <w:r>
        <w:br/>
      </w:r>
      <w:r>
        <w:rPr>
          <w:rFonts w:ascii="Times New Roman"/>
          <w:b w:val="false"/>
          <w:i w:val="false"/>
          <w:color w:val="000000"/>
          <w:sz w:val="28"/>
        </w:rPr>
        <w:t xml:space="preserve">
      18. Перечисленные ошибочно суммы, либо после смерти персонального пенсионера банку уполномоченным органом по назначению и выплате доплат, подлежат возврату на соответствующий счет областного управления труда, занятости и социальной защиты населения на основании письма (распоряжения) уполномоченного органа. Копия письма (распоряжения) направляется в областное управление труда, занятости и социальной защиты населения.  </w:t>
      </w:r>
      <w:r>
        <w:br/>
      </w:r>
      <w:r>
        <w:rPr>
          <w:rFonts w:ascii="Times New Roman"/>
          <w:b w:val="false"/>
          <w:i w:val="false"/>
          <w:color w:val="000000"/>
          <w:sz w:val="28"/>
        </w:rPr>
        <w:t xml:space="preserve">
      19. Невыплаченные доплаты ранее выплачиваются вместе с текущими выплатами.  </w:t>
      </w:r>
      <w:r>
        <w:br/>
      </w: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xml:space="preserve">                        5. Ведение учета и отчетности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20. Уполномоченный орган по назначению и выплате доплат ежемесячно,  </w:t>
      </w:r>
    </w:p>
    <w:bookmarkStart w:name="z8" w:id="8"/>
    <w:p>
      <w:pPr>
        <w:spacing w:after="0"/>
        <w:ind w:left="0"/>
        <w:jc w:val="both"/>
      </w:pPr>
      <w:r>
        <w:rPr>
          <w:rFonts w:ascii="Times New Roman"/>
          <w:b w:val="false"/>
          <w:i w:val="false"/>
          <w:color w:val="000000"/>
          <w:sz w:val="28"/>
        </w:rPr>
        <w:t xml:space="preserve">
  не позднее 5 числа месяца, следующего за месяцем, в котором была произведена выплата, составляет с банком акт сверки. </w:t>
      </w:r>
      <w:r>
        <w:br/>
      </w:r>
      <w:r>
        <w:rPr>
          <w:rFonts w:ascii="Times New Roman"/>
          <w:b w:val="false"/>
          <w:i w:val="false"/>
          <w:color w:val="000000"/>
          <w:sz w:val="28"/>
        </w:rPr>
        <w:t xml:space="preserve">
     21. Уполномоченный орган по назначению и выплате доплат ежемесячно, не позднее 10 числа каждого месяца составляет отчет по выплаченным доплатам и передает в областное управление труда, занятости и социальной защиты населения. </w:t>
      </w:r>
      <w:r>
        <w:br/>
      </w:r>
      <w:r>
        <w:rPr>
          <w:rFonts w:ascii="Times New Roman"/>
          <w:b w:val="false"/>
          <w:i w:val="false"/>
          <w:color w:val="000000"/>
          <w:sz w:val="28"/>
        </w:rPr>
        <w:t xml:space="preserve">
     22. Областное управление труда, занятости и социальной защиты населения ежеквартально представляет информацию о назначенной и выплаченной доплате к пенсии персональных пенсионеров в областное финансовое управление. </w:t>
      </w:r>
    </w:p>
    <w:bookmarkEnd w:id="8"/>
    <w:p>
      <w:pPr>
        <w:spacing w:after="0"/>
        <w:ind w:left="0"/>
        <w:jc w:val="both"/>
      </w:pPr>
      <w:r>
        <w:rPr>
          <w:rFonts w:ascii="Times New Roman"/>
          <w:b w:val="false"/>
          <w:i w:val="false"/>
          <w:color w:val="000000"/>
          <w:sz w:val="28"/>
        </w:rPr>
        <w:t xml:space="preserve">                          6. Ответственность      </w:t>
      </w:r>
    </w:p>
    <w:p>
      <w:pPr>
        <w:spacing w:after="0"/>
        <w:ind w:left="0"/>
        <w:jc w:val="both"/>
      </w:pPr>
      <w:r>
        <w:rPr>
          <w:rFonts w:ascii="Times New Roman"/>
          <w:b w:val="false"/>
          <w:i w:val="false"/>
          <w:color w:val="000000"/>
          <w:sz w:val="28"/>
        </w:rPr>
        <w:t xml:space="preserve">     23. Получатели доплат, в случае сокрытия обстоятельств, приведших в последствии к переплатам, несут ответственность в соответствии с действующим законодательством. </w:t>
      </w:r>
    </w:p>
    <w:p>
      <w:pPr>
        <w:spacing w:after="0"/>
        <w:ind w:left="0"/>
        <w:jc w:val="both"/>
      </w:pPr>
      <w:r>
        <w:rPr>
          <w:rFonts w:ascii="Times New Roman"/>
          <w:b w:val="false"/>
          <w:i w:val="false"/>
          <w:color w:val="000000"/>
          <w:sz w:val="28"/>
        </w:rPr>
        <w:t xml:space="preserve">                             7. Контроль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Контроль за назначением и выплатой доплат персональным пенсионерам осуществляют областное управление труда, занятости и социальной защиты населения и областное финансовое управление.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