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87dd" w14:textId="5a88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разработки местных бюджетных программ (подпрограмм)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Павлодарской области от 14 мая 2001 г. N 111 Зарегистрировано управлением юстиции Павлодарской области 8 июня 2001 г. за N 751. Утратило силу решением акима Павлодарской области от 14 сентября 2009 года N 3</w:t>
      </w:r>
    </w:p>
    <w:p>
      <w:pPr>
        <w:spacing w:after="0"/>
        <w:ind w:left="0"/>
        <w:jc w:val="both"/>
      </w:pPr>
      <w:r>
        <w:rPr>
          <w:rFonts w:ascii="Times New Roman"/>
          <w:b w:val="false"/>
          <w:i/>
          <w:color w:val="800000"/>
          <w:sz w:val="28"/>
        </w:rPr>
        <w:t>      Сноска. Утратило силу решением акима Павлодарской области от 14 сентября 2009 года N 3.</w:t>
      </w:r>
    </w:p>
    <w:p>
      <w:pPr>
        <w:spacing w:after="0"/>
        <w:ind w:left="0"/>
        <w:jc w:val="both"/>
      </w:pPr>
      <w:r>
        <w:rPr>
          <w:rFonts w:ascii="Times New Roman"/>
          <w:b w:val="false"/>
          <w:i w:val="false"/>
          <w:color w:val="000000"/>
          <w:sz w:val="28"/>
        </w:rPr>
        <w:t xml:space="preserve">      В целях упорядочения процедуры разработки проекта бюджета области принимаю </w:t>
      </w:r>
      <w:r>
        <w:rPr>
          <w:rFonts w:ascii="Times New Roman"/>
          <w:b/>
          <w:i w:val="false"/>
          <w:color w:val="000000"/>
          <w:sz w:val="28"/>
        </w:rPr>
        <w:t>РЕШЕНИЕ:</w:t>
      </w:r>
      <w:r>
        <w:br/>
      </w:r>
      <w:r>
        <w:rPr>
          <w:rFonts w:ascii="Times New Roman"/>
          <w:b w:val="false"/>
          <w:i w:val="false"/>
          <w:color w:val="000000"/>
          <w:sz w:val="28"/>
        </w:rPr>
        <w:t>
       1. Утвердить прилагаемые правила разработки местных бюджетных программ и подпрограмм (далее - Правила).</w:t>
      </w:r>
      <w:r>
        <w:br/>
      </w:r>
      <w:r>
        <w:rPr>
          <w:rFonts w:ascii="Times New Roman"/>
          <w:b w:val="false"/>
          <w:i w:val="false"/>
          <w:color w:val="000000"/>
          <w:sz w:val="28"/>
        </w:rPr>
        <w:t xml:space="preserve">
      2. Администраторам местных бюджетных программ при разработке бюджетных программ и подпрограмм руководствоваться указанными Правилами. </w:t>
      </w:r>
      <w:r>
        <w:br/>
      </w:r>
      <w:r>
        <w:rPr>
          <w:rFonts w:ascii="Times New Roman"/>
          <w:b w:val="false"/>
          <w:i w:val="false"/>
          <w:color w:val="000000"/>
          <w:sz w:val="28"/>
        </w:rPr>
        <w:t>
      3. Контроль за выполнением данного решения возложить на заместителя акима области Оспанова М.Н.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Аким области Г. Жакиянов </w:t>
      </w:r>
      <w:r>
        <w:br/>
      </w:r>
      <w:r>
        <w:rPr>
          <w:rFonts w:ascii="Times New Roman"/>
          <w:b w:val="false"/>
          <w:i w:val="false"/>
          <w:color w:val="000000"/>
          <w:sz w:val="28"/>
        </w:rPr>
        <w:t>
</w:t>
      </w:r>
      <w:r>
        <w:rPr>
          <w:rFonts w:ascii="Times New Roman"/>
          <w:b w:val="false"/>
          <w:i w:val="false"/>
          <w:color w:val="000000"/>
          <w:sz w:val="28"/>
        </w:rPr>
        <w:t>
Утверждены</w:t>
      </w:r>
      <w:r>
        <w:br/>
      </w:r>
      <w:r>
        <w:rPr>
          <w:rFonts w:ascii="Times New Roman"/>
          <w:b w:val="false"/>
          <w:i w:val="false"/>
          <w:color w:val="000000"/>
          <w:sz w:val="28"/>
        </w:rPr>
        <w:t>
решением акима области от 14 мая 2001 г. N 111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разработки местных бюджетных программ (подпрограмм)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Настоящие Правила разработаны в соответствии с Законом Республики Казахстан от 1 апреля 1999 года </w:t>
      </w:r>
      <w:r>
        <w:rPr>
          <w:rFonts w:ascii="Times New Roman"/>
          <w:b w:val="false"/>
          <w:i w:val="false"/>
          <w:color w:val="000000"/>
          <w:sz w:val="28"/>
        </w:rPr>
        <w:t>Z990357_</w:t>
      </w:r>
      <w:r>
        <w:rPr>
          <w:rFonts w:ascii="Times New Roman"/>
          <w:b w:val="false"/>
          <w:i w:val="false"/>
          <w:color w:val="000000"/>
          <w:sz w:val="28"/>
        </w:rPr>
        <w:t xml:space="preserve"> "О бюджетной системе", инструктивным письмом Министерства финансов Республики Казахстан от 18 апреля 2000 года и определяют порядок и условия разработки местных бюджетных программ (подпрограмм).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Определение бюджетной программы</w:t>
      </w:r>
      <w:r>
        <w:br/>
      </w:r>
      <w:r>
        <w:rPr>
          <w:rFonts w:ascii="Times New Roman"/>
          <w:b w:val="false"/>
          <w:i w:val="false"/>
          <w:color w:val="000000"/>
          <w:sz w:val="28"/>
        </w:rPr>
        <w:t>
</w:t>
      </w:r>
      <w:r>
        <w:rPr>
          <w:rFonts w:ascii="Times New Roman"/>
          <w:b/>
          <w:i w:val="false"/>
          <w:color w:val="000080"/>
          <w:sz w:val="28"/>
        </w:rPr>
        <w:t>(подпрограммы) и ее виды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Бюджетная программа (подпрограмма) - это комплекс мероприятий по выполнению определенных государственных функций, направленный на выполнение определенных задач с использованием бюджетных денег. Для конкретизации выполняемых мероприятий или задач некоторые бюджетные программы подразделяются на подпрограммы как составные части бюджетной программы. Программы должны иметь четко определенные цели, задачи и ожидаемые результаты. </w:t>
      </w:r>
      <w:r>
        <w:br/>
      </w:r>
      <w:r>
        <w:rPr>
          <w:rFonts w:ascii="Times New Roman"/>
          <w:b w:val="false"/>
          <w:i w:val="false"/>
          <w:color w:val="000000"/>
          <w:sz w:val="28"/>
        </w:rPr>
        <w:t xml:space="preserve">
      2. Администраторы программы определяют бюджетную программу как целевую или функциональную, исходя из задач, установленных для каждой программы. </w:t>
      </w:r>
      <w:r>
        <w:br/>
      </w:r>
      <w:r>
        <w:rPr>
          <w:rFonts w:ascii="Times New Roman"/>
          <w:b w:val="false"/>
          <w:i w:val="false"/>
          <w:color w:val="000000"/>
          <w:sz w:val="28"/>
        </w:rPr>
        <w:t xml:space="preserve">
      3. Целевая бюджетная программа - это программа, необходимость выполнения и цели которой определены стратегией и приоритетами развития области, программами экономического и социального развития области и реализация которой осуществляется в сроки, установленные вышеназванными правовыми документами. </w:t>
      </w:r>
      <w:r>
        <w:br/>
      </w:r>
      <w:r>
        <w:rPr>
          <w:rFonts w:ascii="Times New Roman"/>
          <w:b w:val="false"/>
          <w:i w:val="false"/>
          <w:color w:val="000000"/>
          <w:sz w:val="28"/>
        </w:rPr>
        <w:t xml:space="preserve">
      4. Функциональная бюджетная программа - это программа, необходимость реализации которой определена законодательными актами и направлена на обеспечение выполнения постоянных государственных функций. </w:t>
      </w:r>
      <w:r>
        <w:br/>
      </w:r>
      <w:r>
        <w:rPr>
          <w:rFonts w:ascii="Times New Roman"/>
          <w:b w:val="false"/>
          <w:i w:val="false"/>
          <w:color w:val="000000"/>
          <w:sz w:val="28"/>
        </w:rPr>
        <w:t xml:space="preserve">
      5. По отношению к созданию капитальных активов и основных фондов целевые бюджетные программы подразделяются на капитальные и текущие. </w:t>
      </w:r>
      <w:r>
        <w:br/>
      </w:r>
      <w:r>
        <w:rPr>
          <w:rFonts w:ascii="Times New Roman"/>
          <w:b w:val="false"/>
          <w:i w:val="false"/>
          <w:color w:val="000000"/>
          <w:sz w:val="28"/>
        </w:rPr>
        <w:t xml:space="preserve">
      Капитальная бюджетная программа - это программа, результатом реализации которой является создание капитальных активов. </w:t>
      </w:r>
      <w:r>
        <w:br/>
      </w:r>
      <w:r>
        <w:rPr>
          <w:rFonts w:ascii="Times New Roman"/>
          <w:b w:val="false"/>
          <w:i w:val="false"/>
          <w:color w:val="000000"/>
          <w:sz w:val="28"/>
        </w:rPr>
        <w:t>
      Текущая бюджетная программа - это программа, в результате реализации которой не создаются капитальные активы.</w:t>
      </w:r>
      <w:r>
        <w:br/>
      </w:r>
      <w:r>
        <w:rPr>
          <w:rFonts w:ascii="Times New Roman"/>
          <w:b w:val="false"/>
          <w:i w:val="false"/>
          <w:color w:val="000000"/>
          <w:sz w:val="28"/>
        </w:rPr>
        <w:t xml:space="preserve">
      6. В зависимости от содержания бюджетной программы и в соответствии с функциями администраторов местных бюджетных программ определяется форма реализации бюджетной программы, которая может быть одной из следующих: </w:t>
      </w:r>
      <w:r>
        <w:br/>
      </w:r>
      <w:r>
        <w:rPr>
          <w:rFonts w:ascii="Times New Roman"/>
          <w:b w:val="false"/>
          <w:i w:val="false"/>
          <w:color w:val="000000"/>
          <w:sz w:val="28"/>
        </w:rPr>
        <w:t xml:space="preserve">
      1) содержание государственных учреждений - форма реализации бюджетной программы, предусматривающая полное содержание государственного учреждения за счет бюджетных денег; </w:t>
      </w:r>
      <w:r>
        <w:br/>
      </w:r>
      <w:r>
        <w:rPr>
          <w:rFonts w:ascii="Times New Roman"/>
          <w:b w:val="false"/>
          <w:i w:val="false"/>
          <w:color w:val="000000"/>
          <w:sz w:val="28"/>
        </w:rPr>
        <w:t xml:space="preserve">
      2) государственный заказ - форма реализации бюджетной программы, при которой бюджетная программа выполняется в виде приобретения государством услуг (поставки товаров, выполнения работ), заказчиками которых являются государственные органы; </w:t>
      </w:r>
      <w:r>
        <w:br/>
      </w:r>
      <w:r>
        <w:rPr>
          <w:rFonts w:ascii="Times New Roman"/>
          <w:b w:val="false"/>
          <w:i w:val="false"/>
          <w:color w:val="000000"/>
          <w:sz w:val="28"/>
        </w:rPr>
        <w:t xml:space="preserve">
      3) мероприятие - форма реализации бюджетной программы, предполагающая проведение государственными органами определенных мероприятий по решению конкретных социально-экономических задач; </w:t>
      </w:r>
      <w:r>
        <w:br/>
      </w:r>
      <w:r>
        <w:rPr>
          <w:rFonts w:ascii="Times New Roman"/>
          <w:b w:val="false"/>
          <w:i w:val="false"/>
          <w:color w:val="000000"/>
          <w:sz w:val="28"/>
        </w:rPr>
        <w:t xml:space="preserve">
      4) субсидирование - форма реализации бюджетной программы, предусматривающая оказание финансовой поддержки коммерческим организациям на безвозмездной и безвозвратной основе в соответствии с целями и задачами, определенными стратегией и приоритетами развития государства, программой действий Правительства Республики Казахстан, экономическими и социальными программами развития области; </w:t>
      </w:r>
      <w:r>
        <w:br/>
      </w:r>
      <w:r>
        <w:rPr>
          <w:rFonts w:ascii="Times New Roman"/>
          <w:b w:val="false"/>
          <w:i w:val="false"/>
          <w:color w:val="000000"/>
          <w:sz w:val="28"/>
        </w:rPr>
        <w:t xml:space="preserve">
      5) кредитование - выделение денег из бюджета нижестоящим бюджетам, юридическим и физическим лицам на возвратной основе; </w:t>
      </w:r>
      <w:r>
        <w:br/>
      </w:r>
      <w:r>
        <w:rPr>
          <w:rFonts w:ascii="Times New Roman"/>
          <w:b w:val="false"/>
          <w:i w:val="false"/>
          <w:color w:val="000000"/>
          <w:sz w:val="28"/>
        </w:rPr>
        <w:t xml:space="preserve">
      6) социальные выплаты - форма реализации бюджетной программы, предусматривающая выделение денег на выплату пенсий, пособий, государственных социальных пособий, специальных государственных пособий, компенсаций и других видов социальных выплат, предусмотренных законодательными актами; </w:t>
      </w:r>
      <w:r>
        <w:br/>
      </w:r>
      <w:r>
        <w:rPr>
          <w:rFonts w:ascii="Times New Roman"/>
          <w:b w:val="false"/>
          <w:i w:val="false"/>
          <w:color w:val="000000"/>
          <w:sz w:val="28"/>
        </w:rPr>
        <w:t>
      7) денежные выплаты - форма реализации бюджетной программы, предусматривающая выделение денег физическим лицам, кроме социальных выплат в соответствии с законодательством.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Содержание и порядок разработки</w:t>
      </w:r>
      <w:r>
        <w:br/>
      </w:r>
      <w:r>
        <w:rPr>
          <w:rFonts w:ascii="Times New Roman"/>
          <w:b w:val="false"/>
          <w:i w:val="false"/>
          <w:color w:val="000000"/>
          <w:sz w:val="28"/>
        </w:rPr>
        <w:t>
</w:t>
      </w:r>
      <w:r>
        <w:rPr>
          <w:rFonts w:ascii="Times New Roman"/>
          <w:b/>
          <w:i w:val="false"/>
          <w:color w:val="000080"/>
          <w:sz w:val="28"/>
        </w:rPr>
        <w:t>местных бюджетных программ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Администратор местных бюджетных программ разрабатывает бюджетные программы в порядке, установленном в пунктах 8-27 настоящих Правил. </w:t>
      </w:r>
      <w:r>
        <w:br/>
      </w:r>
      <w:r>
        <w:rPr>
          <w:rFonts w:ascii="Times New Roman"/>
          <w:b w:val="false"/>
          <w:i w:val="false"/>
          <w:color w:val="000000"/>
          <w:sz w:val="28"/>
        </w:rPr>
        <w:t xml:space="preserve">
      8. Каждая бюджетная программа должна содержать: </w:t>
      </w:r>
      <w:r>
        <w:br/>
      </w:r>
      <w:r>
        <w:rPr>
          <w:rFonts w:ascii="Times New Roman"/>
          <w:b w:val="false"/>
          <w:i w:val="false"/>
          <w:color w:val="000000"/>
          <w:sz w:val="28"/>
        </w:rPr>
        <w:t>
      1) наименование программы и администратора программы с указанием 
</w:t>
      </w:r>
      <w:r>
        <w:rPr>
          <w:rFonts w:ascii="Times New Roman"/>
          <w:b w:val="false"/>
          <w:i w:val="false"/>
          <w:color w:val="000000"/>
          <w:sz w:val="28"/>
        </w:rPr>
        <w:t xml:space="preserve">
кодов по бюджетной классификации расходов, утвержденной Министерством финансов Республики Казахстан; 2) сроки реализации программы - год начала и окончания выполнения (только для целевых бюджетных программ); 3) указание принадлежности программы к капитальной или текущей (только для целевых бюджетных программ); 4) мероприятия программы; 5) правовое обоснование реализации программы; 6) источники финансирования; 7) указание формы реализации программы (подпрограммы); 8) описание этапов реализации программы, если выполнение программы рассчитывается на несколько лет (только для целевых бюджетных программ); 9) объемы предполагаемых затрат по источникам финансирования и этапам реализации; 10) перечень имеющихся ресурсов для выполнения программы (только для функциональных бюджетных программ); 11) ожидаемый результат от выполнения программы с указанием критериев эффективности; 12) описание результатов выполнения программы за прошлые годы. </w:t>
      </w:r>
      <w:r>
        <w:br/>
      </w:r>
      <w:r>
        <w:rPr>
          <w:rFonts w:ascii="Times New Roman"/>
          <w:b w:val="false"/>
          <w:i w:val="false"/>
          <w:color w:val="000000"/>
          <w:sz w:val="28"/>
        </w:rPr>
        <w:t xml:space="preserve">
      9. В пункте "сроки реализации программы" указываются год начала и окончания реализации программы, установленные нормативными правовыми актами, определяющими необходимость программы. Сроки реализации программы определяются только для целевых бюджетных программ. </w:t>
      </w:r>
      <w:r>
        <w:br/>
      </w:r>
      <w:r>
        <w:rPr>
          <w:rFonts w:ascii="Times New Roman"/>
          <w:b w:val="false"/>
          <w:i w:val="false"/>
          <w:color w:val="000000"/>
          <w:sz w:val="28"/>
        </w:rPr>
        <w:t xml:space="preserve">
      10. В пункте "капитальная или текущая" указывается принадлежность программы к капитальной или текущей, которая определяется по отношению к созданию основных фондов. Принадлежность программы к текущей или капитальной устанавливается только для целевых бюджетных программ. </w:t>
      </w:r>
      <w:r>
        <w:br/>
      </w:r>
      <w:r>
        <w:rPr>
          <w:rFonts w:ascii="Times New Roman"/>
          <w:b w:val="false"/>
          <w:i w:val="false"/>
          <w:color w:val="000000"/>
          <w:sz w:val="28"/>
        </w:rPr>
        <w:t xml:space="preserve">
      11. В пункте "мероприятия программы" указывается цель программы, а также работы или мероприятия, проводимые для ее реализации. </w:t>
      </w:r>
      <w:r>
        <w:br/>
      </w:r>
      <w:r>
        <w:rPr>
          <w:rFonts w:ascii="Times New Roman"/>
          <w:b w:val="false"/>
          <w:i w:val="false"/>
          <w:color w:val="000000"/>
          <w:sz w:val="28"/>
        </w:rPr>
        <w:t xml:space="preserve">
      12. В пункте "правовое обоснование реализации программы" указываются нормативные правовые акты (законы Республики Казахстан, указы Президента Республики Казахстан, постановления Правительства Республики Казахстан, решения местных исполнительных и представительных органов), в которых предусматривается необходимость реализации данной программы. </w:t>
      </w:r>
      <w:r>
        <w:br/>
      </w:r>
      <w:r>
        <w:rPr>
          <w:rFonts w:ascii="Times New Roman"/>
          <w:b w:val="false"/>
          <w:i w:val="false"/>
          <w:color w:val="000000"/>
          <w:sz w:val="28"/>
        </w:rPr>
        <w:t xml:space="preserve">
      13. В пункте "возможные составные части программы (подпрограммы)" указываются составные части программы, определенные, исходя из содержания программы, проводимых мероприятий или работ. </w:t>
      </w:r>
      <w:r>
        <w:br/>
      </w:r>
      <w:r>
        <w:rPr>
          <w:rFonts w:ascii="Times New Roman"/>
          <w:b w:val="false"/>
          <w:i w:val="false"/>
          <w:color w:val="000000"/>
          <w:sz w:val="28"/>
        </w:rPr>
        <w:t xml:space="preserve">
      14. В пункте "источники финансирования" указываются источники финансирования программы, установленные нормативными правовыми актами, определяющими необходимость реализации программы. </w:t>
      </w:r>
      <w:r>
        <w:br/>
      </w:r>
      <w:r>
        <w:rPr>
          <w:rFonts w:ascii="Times New Roman"/>
          <w:b w:val="false"/>
          <w:i w:val="false"/>
          <w:color w:val="000000"/>
          <w:sz w:val="28"/>
        </w:rPr>
        <w:t xml:space="preserve">
      15. В пункте "форма реализации программы (подпрограммы)" из бюджета" указывается одна из форм реализации программы (подпрограммы). </w:t>
      </w:r>
      <w:r>
        <w:br/>
      </w:r>
      <w:r>
        <w:rPr>
          <w:rFonts w:ascii="Times New Roman"/>
          <w:b w:val="false"/>
          <w:i w:val="false"/>
          <w:color w:val="000000"/>
          <w:sz w:val="28"/>
        </w:rPr>
        <w:t xml:space="preserve">
      16. В пункте "этапы реализации программы, если выполнение программы рассчитывается на несколько лет" указываются временные отрезки реализации программы (если выполнение программы рассчитывается на несколько лет). Этапы реализации программы определяются только для целевых бюджетных программ. </w:t>
      </w:r>
      <w:r>
        <w:br/>
      </w:r>
      <w:r>
        <w:rPr>
          <w:rFonts w:ascii="Times New Roman"/>
          <w:b w:val="false"/>
          <w:i w:val="false"/>
          <w:color w:val="000000"/>
          <w:sz w:val="28"/>
        </w:rPr>
        <w:t xml:space="preserve">
      17. В пункте "объемы предполагаемых финансовых затрат по источникам финансирования и этапам реализации" указывается сумма средств, необходимых для реализации программы по каждому источнику финансирования и этапу реализации. </w:t>
      </w:r>
      <w:r>
        <w:br/>
      </w:r>
      <w:r>
        <w:rPr>
          <w:rFonts w:ascii="Times New Roman"/>
          <w:b w:val="false"/>
          <w:i w:val="false"/>
          <w:color w:val="000000"/>
          <w:sz w:val="28"/>
        </w:rPr>
        <w:t xml:space="preserve">
      18. В пункте "имеющиеся ресурсы для выполнения программы" указывается наличие материальных, технических, человеческих и других ресурсов, необходимых для реализации программы. Данные параметры определяются только для функциональных бюджетных программ. </w:t>
      </w:r>
      <w:r>
        <w:br/>
      </w:r>
      <w:r>
        <w:rPr>
          <w:rFonts w:ascii="Times New Roman"/>
          <w:b w:val="false"/>
          <w:i w:val="false"/>
          <w:color w:val="000000"/>
          <w:sz w:val="28"/>
        </w:rPr>
        <w:t xml:space="preserve">
      19. В пункте "ожидаемый результат от выполнения программы, в том числе, поэтапно, с указанием критериев эффективности выполнения программы", указываются планируемый результат от выполнения каждого этапа, реализации каждой подпрограммы и программы в целом, а также критерии эффективности выполнения программы и каждой подпрограммы. В данном пункте указываются показатели достижения поставленных целей наиболее эффективным способом, востребованность результатов со стороны государства для выполнения государственных функций, социальный и экономический эффект от реализации программы. Критерии эффективности выполнения программы (подпрограммы) определяются администратором местных бюджетных программ с учетом отраслевых особенностей. В общем виде критерии подразделяются на следующие группы: </w:t>
      </w:r>
      <w:r>
        <w:br/>
      </w:r>
      <w:r>
        <w:rPr>
          <w:rFonts w:ascii="Times New Roman"/>
          <w:b w:val="false"/>
          <w:i w:val="false"/>
          <w:color w:val="000000"/>
          <w:sz w:val="28"/>
        </w:rPr>
        <w:t xml:space="preserve">
      1) количественные критерии - это показатели того, какие товары (работы, услуги) и в каком количестве (объеме) будут поставлены (выполнены, оказаны); </w:t>
      </w:r>
      <w:r>
        <w:br/>
      </w:r>
      <w:r>
        <w:rPr>
          <w:rFonts w:ascii="Times New Roman"/>
          <w:b w:val="false"/>
          <w:i w:val="false"/>
          <w:color w:val="000000"/>
          <w:sz w:val="28"/>
        </w:rPr>
        <w:t xml:space="preserve">
      2) критерии качества - определяют, как будет оцениваться качество полученного результата; </w:t>
      </w:r>
      <w:r>
        <w:br/>
      </w:r>
      <w:r>
        <w:rPr>
          <w:rFonts w:ascii="Times New Roman"/>
          <w:b w:val="false"/>
          <w:i w:val="false"/>
          <w:color w:val="000000"/>
          <w:sz w:val="28"/>
        </w:rPr>
        <w:t xml:space="preserve">
      3) критерий своевременности - определяет, в какой временной период были и будут получены результаты от реализации программы или какова средняя продолжительность выполнения какой-либо услуги или работы; </w:t>
      </w:r>
      <w:r>
        <w:br/>
      </w:r>
      <w:r>
        <w:rPr>
          <w:rFonts w:ascii="Times New Roman"/>
          <w:b w:val="false"/>
          <w:i w:val="false"/>
          <w:color w:val="000000"/>
          <w:sz w:val="28"/>
        </w:rPr>
        <w:t xml:space="preserve">
      4) критерий эффективности - это измерение величины расходов на единицу выполняемых работ, оказываемых услуг. Критерий эффективности должен определять, насколько экономно, с наименьшими издержками выполняется программа. </w:t>
      </w:r>
      <w:r>
        <w:br/>
      </w:r>
      <w:r>
        <w:rPr>
          <w:rFonts w:ascii="Times New Roman"/>
          <w:b w:val="false"/>
          <w:i w:val="false"/>
          <w:color w:val="000000"/>
          <w:sz w:val="28"/>
        </w:rPr>
        <w:t xml:space="preserve">
      20. В пункте "результат от выполнения программы за прошлые годы" указывается результат от выполнения программы в целом и каждой подпрограммы за прошлые годы, если выполнение программы началось в предыдущие годы. </w:t>
      </w:r>
      <w:r>
        <w:br/>
      </w:r>
      <w:r>
        <w:rPr>
          <w:rFonts w:ascii="Times New Roman"/>
          <w:b w:val="false"/>
          <w:i w:val="false"/>
          <w:color w:val="000000"/>
          <w:sz w:val="28"/>
        </w:rPr>
        <w:t xml:space="preserve">
      21. К бюджетным программам прилагается структура расходов на реализацию бюджетных программ. В зависимости от форм реализации местных бюджетных программ структура расходов составляется по формам, отраженным в приложениях 1,2,3 настоящих Правил. </w:t>
      </w:r>
      <w:r>
        <w:br/>
      </w:r>
      <w:r>
        <w:rPr>
          <w:rFonts w:ascii="Times New Roman"/>
          <w:b w:val="false"/>
          <w:i w:val="false"/>
          <w:color w:val="000000"/>
          <w:sz w:val="28"/>
        </w:rPr>
        <w:t xml:space="preserve">
      22. В формах структуры расходов указывается год (прогнозируемый год), наименование и коды администраторов программ, (подпрограмм). В структурах расходов по программам (подпрограммам) данные указываются по отчету за предыдущий год, уточненному плану текущего года, прогнозу на планируемый год. </w:t>
      </w:r>
      <w:r>
        <w:br/>
      </w:r>
      <w:r>
        <w:rPr>
          <w:rFonts w:ascii="Times New Roman"/>
          <w:b w:val="false"/>
          <w:i w:val="false"/>
          <w:color w:val="000000"/>
          <w:sz w:val="28"/>
        </w:rPr>
        <w:t xml:space="preserve">
      23. Администраторами бюджетных программ по программам подпрограммам), финансируемым в рамках государственного заказа, заполняется специальная форма согласно приложению 1. </w:t>
      </w:r>
      <w:r>
        <w:br/>
      </w:r>
      <w:r>
        <w:rPr>
          <w:rFonts w:ascii="Times New Roman"/>
          <w:b w:val="false"/>
          <w:i w:val="false"/>
          <w:color w:val="000000"/>
          <w:sz w:val="28"/>
        </w:rPr>
        <w:t xml:space="preserve">
      Данная форма состоит из двух разделов: </w:t>
      </w:r>
      <w:r>
        <w:br/>
      </w:r>
      <w:r>
        <w:rPr>
          <w:rFonts w:ascii="Times New Roman"/>
          <w:b w:val="false"/>
          <w:i w:val="false"/>
          <w:color w:val="000000"/>
          <w:sz w:val="28"/>
        </w:rPr>
        <w:t xml:space="preserve">
      1) в первом разделе указывается сумма расходов в целом по спецификам 161 или 163, а также приводится расшифровка по основным видам расходов; </w:t>
      </w:r>
      <w:r>
        <w:br/>
      </w:r>
      <w:r>
        <w:rPr>
          <w:rFonts w:ascii="Times New Roman"/>
          <w:b w:val="false"/>
          <w:i w:val="false"/>
          <w:color w:val="000000"/>
          <w:sz w:val="28"/>
        </w:rPr>
        <w:t xml:space="preserve">
      2) во втором разделе перечисляются основные количественные показатели выполнения государственного заказа по бюджетной программе, например, протяженность дорог, количество обучающихся, количество мероприятий, лабораторных исследований и другие показатели. </w:t>
      </w:r>
      <w:r>
        <w:br/>
      </w:r>
      <w:r>
        <w:rPr>
          <w:rFonts w:ascii="Times New Roman"/>
          <w:b w:val="false"/>
          <w:i w:val="false"/>
          <w:color w:val="000000"/>
          <w:sz w:val="28"/>
        </w:rPr>
        <w:t xml:space="preserve">
      По каждой программе (подпрограмме) указывается принцип расчета стоимости государственного заказа, применяемый при финансировании, по которому определяется принадлежность программ к одной из следующих групп: </w:t>
      </w:r>
      <w:r>
        <w:br/>
      </w:r>
      <w:r>
        <w:rPr>
          <w:rFonts w:ascii="Times New Roman"/>
          <w:b w:val="false"/>
          <w:i w:val="false"/>
          <w:color w:val="000000"/>
          <w:sz w:val="28"/>
        </w:rPr>
        <w:t xml:space="preserve">
      1) программы (подпрограммы), финансируемые согласно объему выполненных работ (оказанных услуг); </w:t>
      </w:r>
      <w:r>
        <w:br/>
      </w:r>
      <w:r>
        <w:rPr>
          <w:rFonts w:ascii="Times New Roman"/>
          <w:b w:val="false"/>
          <w:i w:val="false"/>
          <w:color w:val="000000"/>
          <w:sz w:val="28"/>
        </w:rPr>
        <w:t xml:space="preserve">
      2) программы (подпрограммы), финансируемые из расчета на единицу стоимости государственного заказа. </w:t>
      </w:r>
      <w:r>
        <w:br/>
      </w:r>
      <w:r>
        <w:rPr>
          <w:rFonts w:ascii="Times New Roman"/>
          <w:b w:val="false"/>
          <w:i w:val="false"/>
          <w:color w:val="000000"/>
          <w:sz w:val="28"/>
        </w:rPr>
        <w:t xml:space="preserve">
      24. По программам (подпрограммам), финансируемым в форме субсидирования, структура расходов представляется по форме согласно приложению 2. </w:t>
      </w:r>
      <w:r>
        <w:br/>
      </w:r>
      <w:r>
        <w:rPr>
          <w:rFonts w:ascii="Times New Roman"/>
          <w:b w:val="false"/>
          <w:i w:val="false"/>
          <w:color w:val="000000"/>
          <w:sz w:val="28"/>
        </w:rPr>
        <w:t xml:space="preserve">
      Данная форма состоит из четырех разделов. </w:t>
      </w:r>
      <w:r>
        <w:br/>
      </w:r>
      <w:r>
        <w:rPr>
          <w:rFonts w:ascii="Times New Roman"/>
          <w:b w:val="false"/>
          <w:i w:val="false"/>
          <w:color w:val="000000"/>
          <w:sz w:val="28"/>
        </w:rPr>
        <w:t xml:space="preserve">
      В первом разделе указывается общая сумма доходов, получаемых субсидируемой организацией от осуществления хозяйственной деятельности. </w:t>
      </w:r>
      <w:r>
        <w:br/>
      </w:r>
      <w:r>
        <w:rPr>
          <w:rFonts w:ascii="Times New Roman"/>
          <w:b w:val="false"/>
          <w:i w:val="false"/>
          <w:color w:val="000000"/>
          <w:sz w:val="28"/>
        </w:rPr>
        <w:t xml:space="preserve">
      Во втором разделе указывается общая сумма расходов с приведением расшифровки по основным видам расходов. </w:t>
      </w:r>
      <w:r>
        <w:br/>
      </w:r>
      <w:r>
        <w:rPr>
          <w:rFonts w:ascii="Times New Roman"/>
          <w:b w:val="false"/>
          <w:i w:val="false"/>
          <w:color w:val="000000"/>
          <w:sz w:val="28"/>
        </w:rPr>
        <w:t xml:space="preserve">
      В третьем разделе указывается сумма превышения расходов над доходами субсидируемых организаций, т.е. сумма, возмещаемая из бюджета. </w:t>
      </w:r>
      <w:r>
        <w:br/>
      </w:r>
      <w:r>
        <w:rPr>
          <w:rFonts w:ascii="Times New Roman"/>
          <w:b w:val="false"/>
          <w:i w:val="false"/>
          <w:color w:val="000000"/>
          <w:sz w:val="28"/>
        </w:rPr>
        <w:t xml:space="preserve">
      В четвертом разделе перечисляются основные количественные показатели, отражающие результаты выполнения данной программы (подпрограммы). </w:t>
      </w:r>
      <w:r>
        <w:br/>
      </w:r>
      <w:r>
        <w:rPr>
          <w:rFonts w:ascii="Times New Roman"/>
          <w:b w:val="false"/>
          <w:i w:val="false"/>
          <w:color w:val="000000"/>
          <w:sz w:val="28"/>
        </w:rPr>
        <w:t xml:space="preserve">
      25. По другим программам, за исключением программ (подпрограмм), финансируемых в рамках государственного заказа и в форме субсидирования, структура расходов представляется по форме согласно приложению 3. </w:t>
      </w:r>
      <w:r>
        <w:br/>
      </w:r>
      <w:r>
        <w:rPr>
          <w:rFonts w:ascii="Times New Roman"/>
          <w:b w:val="false"/>
          <w:i w:val="false"/>
          <w:color w:val="000000"/>
          <w:sz w:val="28"/>
        </w:rPr>
        <w:t xml:space="preserve">
      В первом разделе указывается общая сумма расходов, в том числе, в разрезе специфик экономической классификации расходов. </w:t>
      </w:r>
      <w:r>
        <w:br/>
      </w:r>
      <w:r>
        <w:rPr>
          <w:rFonts w:ascii="Times New Roman"/>
          <w:b w:val="false"/>
          <w:i w:val="false"/>
          <w:color w:val="000000"/>
          <w:sz w:val="28"/>
        </w:rPr>
        <w:t xml:space="preserve">
      Во втором разделе перечисляются основные количественные показатели, отражающие результаты выполнения данной программы (подпрограммы). </w:t>
      </w:r>
      <w:r>
        <w:br/>
      </w:r>
      <w:r>
        <w:rPr>
          <w:rFonts w:ascii="Times New Roman"/>
          <w:b w:val="false"/>
          <w:i w:val="false"/>
          <w:color w:val="000000"/>
          <w:sz w:val="28"/>
        </w:rPr>
        <w:t xml:space="preserve">
      Структура расходов составляется на основании расчетов расходов по каждой специфике экономической классификации расходов в соответствии с действующей системой оплаты труда, действующими нормативами (нормы питания, медикаментов, обмундирования, расхода горюче-смазочных материалов, расхода электро-, теплоэнергии и другими) </w:t>
      </w:r>
      <w:r>
        <w:br/>
      </w:r>
      <w:r>
        <w:rPr>
          <w:rFonts w:ascii="Times New Roman"/>
          <w:b w:val="false"/>
          <w:i w:val="false"/>
          <w:color w:val="000000"/>
          <w:sz w:val="28"/>
        </w:rPr>
        <w:t xml:space="preserve">
      26. Структура расходов подписывается руководителем администратора местной бюджетной программы. Рассмотрение и согласование структуры расходов по программам, предлагаемым для включения в областной бюджет, осуществляется департаментом финансов области. </w:t>
      </w:r>
      <w:r>
        <w:br/>
      </w:r>
      <w:r>
        <w:rPr>
          <w:rFonts w:ascii="Times New Roman"/>
          <w:b w:val="false"/>
          <w:i w:val="false"/>
          <w:color w:val="000000"/>
          <w:sz w:val="28"/>
        </w:rPr>
        <w:t xml:space="preserve">
      27. Программа предоставляется департаменту финансов области на бумажном и магнитном носителях в соответствии с установленными требованиями, с приложением необходимых расчетов. </w:t>
      </w:r>
      <w:r>
        <w:br/>
      </w: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 xml:space="preserve">
к решению акима области от 14 мая 2001 г. N 111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Структура расходов по программам, 
</w:t>
      </w:r>
      <w:r>
        <w:rPr>
          <w:rFonts w:ascii="Times New Roman"/>
          <w:b w:val="false"/>
          <w:i w:val="false"/>
          <w:color w:val="000000"/>
          <w:sz w:val="28"/>
        </w:rPr>
        <w:t xml:space="preserve">
финансируемым в рамках государственного заказа Коды ________________________________ Год | | |______________________________| Администратор программ | | |______________________________| Программа | | |______________________________| Подпрограмма | | |______________________________| Ед. измерения - тыс. тенге ___________________________________________________________________________ N |Наименование |Отчет 2000 года | Бюджет | Прогноз на | |--------------------| |--------------- | |кассовые|фактические| 2001 |2002|2003|2004 | |расходы |расходы | года |год |год | год | | | | | | | | | | | | | | | | | | | | | __|__________________________|________|___________|________|____|____|_____ 1 | 2 | 3 | 4 | 5 | 6 | 7 | 8 __|__________________________|________|___________|________|____|____|_____ 1. Всего расходов по спецификам (161,163) 2. Количественные показатели ___________________________________________________________________________ Руководитель Главный бухгалтер (начальник ФЭО)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акима области от 14 мая 2001 г. N 111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Структура расходов по программам субсидирования </w:t>
      </w:r>
      <w:r>
        <w:br/>
      </w:r>
      <w:r>
        <w:rPr>
          <w:rFonts w:ascii="Times New Roman"/>
          <w:b w:val="false"/>
          <w:i w:val="false"/>
          <w:color w:val="000000"/>
          <w:sz w:val="28"/>
        </w:rPr>
        <w:t>
</w:t>
      </w:r>
      <w:r>
        <w:rPr>
          <w:rFonts w:ascii="Times New Roman"/>
          <w:b w:val="false"/>
          <w:i w:val="false"/>
          <w:color w:val="000000"/>
          <w:sz w:val="28"/>
        </w:rPr>
        <w:t xml:space="preserve">
Коды ________________________________ Год | | |______________________________| Администратор программ | | |______________________________| Программа | | |______________________________| Подпрограмма | | |______________________________| Ед. измерения - тыс. тенге ___________________________________________________________________________ N |Наименование |Отчет 2000 года | Бюджет | Прогноз на | |--------------------| |--------------- | |кассовые|фактические| 2001 |2002|2003|2004 | |расходы |расходы | года |год |год | год | | | | | | | | | | | | | | | | | | | | | __|__________________________|________|___________|________|____|____|_____ 1 | 2 | 3 | 4 | 5 | 6 | 7 | 8 __|__________________________|________|___________|________|____|____|_____ 1. Всего доходов 2. Всего расходов, в том числе, по видам расходов 3. Превышение расходов над доходами (специфика 311) 4. Количественные показатели ___________________________________________________________________________ Руководитель Главный бухгалтер (начальник ФЭО)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акима области от 14 мая 2001 г. N 111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Структура расходов по программам (подпрограммам), 
</w:t>
      </w:r>
      <w:r>
        <w:rPr>
          <w:rFonts w:ascii="Times New Roman"/>
          <w:b w:val="false"/>
          <w:i w:val="false"/>
          <w:color w:val="000000"/>
          <w:sz w:val="28"/>
        </w:rPr>
        <w:t>
за исключением программ (подпрограмм), финансируемых в рамках государственного заказа и субсидирования Коды ________________________________ Год | | |______________________________| Администратор программ | | |______________________________| Программа | | |______________________________| Подпрограмма | | |______________________________| Ед. измерения - тыс. тенге ___________________________________________________________________________ N |Наименование |Отчет 2000 года | Бюджет | Прогноз на | |--------------------| |--------------- | |кассовые|фактические| 2001 |2002|2003|2004 | |расходы |расходы | года |год |год | год | | | | | | | | | | | | | | | | | | | | | __|__________________________|________|___________|________|____|____|_____ 1 | 2 | 3 | 4 | 5 | 6 | 7 | 8 __|__________________________|________|___________|________|____|____|_____ 1. Всего расходов, в том числе, по спецификам экономической классификации: 2. Количественные показатели ___________________________________________________________________________ Руководитель Главный бухгалтер (начальник ФЭО) (исп. А.Татарков В.Подолян).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