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3c4b" w14:textId="4a8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охране линейно-кабельных сооружений волоконно-оптической линии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20 сентября 2001 года N 305. Зарегистрирован управлением юстиции Атырауской области 5 ноября 2001 года за N 653.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повреждении супермагистрали волоконно-оптической линии связи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связи" от 18 мая 1999 года N 382-1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Всем руководителям организации и предприятий, геологических и геофизических партий, учреждений, имеющих землеройную технику до начала всех видов земляных работ производить соответствующие согласования с Техническим узлом сетей магистральных связей и телевидения N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Техническому узлу сети магистральных связей и телевидения N 15 (В. Меньшиков):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областному управлению архитектуры и градостроительной политики, комитету по управлению земельными ресурсами исполнительную документацию по проекту волоконно-оптической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оформлять сервитутные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города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земельных участков для строительства, по территории которых проходят линейно-кабельные сооружения волоконно-оптические линии связи включать в состав комиссии по выбору, обследованию и отводу земельных участков представителей Технического узла сетей магистральных связей и телевидения N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над выполнением юридическими лицами всех форм собственности и физическими лицами соответствующих согласований с Техническим узлом сетей магистральных связей телевидения V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управлению земельными ресурсами (А. Жмыхов) при оформлении право устанавливающих документов на пользование земельным участком в пределах охранной зоны прохождения линейно-кабельных сооружений связи устанавливать ограничения в пользовании.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области К. Ищанова.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