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bc1f" w14:textId="778b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мая 2002 года № 172. Зарегистрировано Министерством юстиции Республики Казахстан 20 июня 2002 года № 1888. Утратило силу постановлением Правления Национального Банка Республики Казахстан от 3 февраля 2014 года № 14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усовершенствования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Внести в постановление Правления Национального Банка Республики Казахстан от 28 марта 1999 года N 37 </w:t>
      </w:r>
      <w:r>
        <w:rPr>
          <w:rFonts w:ascii="Times New Roman"/>
          <w:b w:val="false"/>
          <w:i w:val="false"/>
          <w:color w:val="000000"/>
          <w:sz w:val="28"/>
        </w:rPr>
        <w:t xml:space="preserve">V990754_ </w:t>
      </w:r>
      <w:r>
        <w:rPr>
          <w:rFonts w:ascii="Times New Roman"/>
          <w:b w:val="false"/>
          <w:i w:val="false"/>
          <w:color w:val="000000"/>
          <w:sz w:val="28"/>
        </w:rPr>
        <w:t xml:space="preserve">"Об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следующие изменения и дополнения: </w:t>
      </w:r>
      <w:r>
        <w:br/>
      </w:r>
      <w:r>
        <w:rPr>
          <w:rFonts w:ascii="Times New Roman"/>
          <w:b w:val="false"/>
          <w:i w:val="false"/>
          <w:color w:val="000000"/>
          <w:sz w:val="28"/>
        </w:rPr>
        <w:t xml:space="preserve">
      В Правилах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утвержденных указанным постановлением: </w:t>
      </w:r>
      <w:r>
        <w:br/>
      </w:r>
      <w:r>
        <w:rPr>
          <w:rFonts w:ascii="Times New Roman"/>
          <w:b w:val="false"/>
          <w:i w:val="false"/>
          <w:color w:val="000000"/>
          <w:sz w:val="28"/>
        </w:rPr>
        <w:t xml:space="preserve">
      пункт 5 дополнить подпунктом 3) в следующей редакции: </w:t>
      </w:r>
      <w:r>
        <w:br/>
      </w:r>
      <w:r>
        <w:rPr>
          <w:rFonts w:ascii="Times New Roman"/>
          <w:b w:val="false"/>
          <w:i w:val="false"/>
          <w:color w:val="000000"/>
          <w:sz w:val="28"/>
        </w:rPr>
        <w:t xml:space="preserve">
      "3) банковский идентификационный код (БИК) – цифровое обозначение банка, присвоенное ему Национальным Банком для идентификации банка при предъявлении указания о переводе либо выплате денег."; </w:t>
      </w:r>
      <w:r>
        <w:br/>
      </w:r>
      <w:r>
        <w:rPr>
          <w:rFonts w:ascii="Times New Roman"/>
          <w:b w:val="false"/>
          <w:i w:val="false"/>
          <w:color w:val="000000"/>
          <w:sz w:val="28"/>
        </w:rPr>
        <w:t xml:space="preserve">
      главу 2 изложить в следующей редакции: </w:t>
      </w:r>
      <w:r>
        <w:br/>
      </w:r>
      <w:r>
        <w:rPr>
          <w:rFonts w:ascii="Times New Roman"/>
          <w:b w:val="false"/>
          <w:i w:val="false"/>
          <w:color w:val="000000"/>
          <w:sz w:val="28"/>
        </w:rPr>
        <w:t xml:space="preserve">
      "6. Для заключения договора корреспондентского счета банки представляют в Национальный Банк документы в соответствии с требованиями, установленными нормативными правовыми актами Национального Банка по открытию банковских счетов в Республике Казахстан и настоящими Правилами. </w:t>
      </w:r>
      <w:r>
        <w:br/>
      </w:r>
      <w:r>
        <w:rPr>
          <w:rFonts w:ascii="Times New Roman"/>
          <w:b w:val="false"/>
          <w:i w:val="false"/>
          <w:color w:val="000000"/>
          <w:sz w:val="28"/>
        </w:rPr>
        <w:t xml:space="preserve">
      7. Организации, осуществляющие отдельные виды банковских операций (далее – организации) могут открыть корреспондентский счет в национальной валюте в Национальном Банке при наличии лицензии Национального Банка на проведение переводных операций с целью получения статуса пользователя межбанковской системы переводов денег. </w:t>
      </w:r>
      <w:r>
        <w:br/>
      </w:r>
      <w:r>
        <w:rPr>
          <w:rFonts w:ascii="Times New Roman"/>
          <w:b w:val="false"/>
          <w:i w:val="false"/>
          <w:color w:val="000000"/>
          <w:sz w:val="28"/>
        </w:rPr>
        <w:t xml:space="preserve">
      8. Для рассмотрения вопроса об открытии корреспондентского счета в Национальном Банке, организации, помимо документов, предусмотренных нормативными правовыми актами Национального Банка, определяющими порядок открытия банковских счетов, а также организации и функционирования межбанковской системы переводов денег, должны представить следующие документы: </w:t>
      </w:r>
      <w:r>
        <w:br/>
      </w:r>
      <w:r>
        <w:rPr>
          <w:rFonts w:ascii="Times New Roman"/>
          <w:b w:val="false"/>
          <w:i w:val="false"/>
          <w:color w:val="000000"/>
          <w:sz w:val="28"/>
        </w:rPr>
        <w:t xml:space="preserve">
      обоснование необходимости подключения данной организации к межбанковской системе переводов денег, включающее следующую информацию: </w:t>
      </w:r>
      <w:r>
        <w:br/>
      </w:r>
      <w:r>
        <w:rPr>
          <w:rFonts w:ascii="Times New Roman"/>
          <w:b w:val="false"/>
          <w:i w:val="false"/>
          <w:color w:val="000000"/>
          <w:sz w:val="28"/>
        </w:rPr>
        <w:t xml:space="preserve">
      предполагаемое количество и объем операций через межбанковскую систему переводов денег (за месяц); </w:t>
      </w:r>
      <w:r>
        <w:br/>
      </w:r>
      <w:r>
        <w:rPr>
          <w:rFonts w:ascii="Times New Roman"/>
          <w:b w:val="false"/>
          <w:i w:val="false"/>
          <w:color w:val="000000"/>
          <w:sz w:val="28"/>
        </w:rPr>
        <w:t xml:space="preserve">
      перечень операций, для осуществления которых необходимо подключение к межбанковской системе переводов денег; </w:t>
      </w:r>
      <w:r>
        <w:br/>
      </w:r>
      <w:r>
        <w:rPr>
          <w:rFonts w:ascii="Times New Roman"/>
          <w:b w:val="false"/>
          <w:i w:val="false"/>
          <w:color w:val="000000"/>
          <w:sz w:val="28"/>
        </w:rPr>
        <w:t xml:space="preserve">
      предполагаемое количество клиентов организации; </w:t>
      </w:r>
      <w:r>
        <w:br/>
      </w:r>
      <w:r>
        <w:rPr>
          <w:rFonts w:ascii="Times New Roman"/>
          <w:b w:val="false"/>
          <w:i w:val="false"/>
          <w:color w:val="000000"/>
          <w:sz w:val="28"/>
        </w:rPr>
        <w:t xml:space="preserve">
      заключение аудиторской организации о состоянии программно-технического оснащения организации и надежности автоматизированных систем обработки информации. </w:t>
      </w:r>
      <w:r>
        <w:br/>
      </w:r>
      <w:r>
        <w:rPr>
          <w:rFonts w:ascii="Times New Roman"/>
          <w:b w:val="false"/>
          <w:i w:val="false"/>
          <w:color w:val="000000"/>
          <w:sz w:val="28"/>
        </w:rPr>
        <w:t xml:space="preserve">
      8-1. При рассмотрении вопроса об открытии организации корреспондентского счета Национальный Банк вправе осуществить проверку организации на ее соответствие требованиям, установленным нормативными правовыми актами Национального Банка, определяющими порядок обеспечения безопасности рабочего места пользователя платежной системы, а также требования к программно-техническим средствам доступа в платежную систему Республики Казахстан. </w:t>
      </w:r>
      <w:r>
        <w:br/>
      </w:r>
      <w:r>
        <w:rPr>
          <w:rFonts w:ascii="Times New Roman"/>
          <w:b w:val="false"/>
          <w:i w:val="false"/>
          <w:color w:val="000000"/>
          <w:sz w:val="28"/>
        </w:rPr>
        <w:t xml:space="preserve">
      8-2. Договор корреспондентского счета заключается с организацией при ее соответствии нормативным правовым актам Национального Банка, устанавливающим требования к обеспечению безопасности рабочего места пользователя платежной системы, а также организации и функционированию межбанковской системы переводов денег, и при наличии постановления Правления Национального Банка об открытии корреспондентского счета данной организации. </w:t>
      </w:r>
      <w:r>
        <w:br/>
      </w:r>
      <w:r>
        <w:rPr>
          <w:rFonts w:ascii="Times New Roman"/>
          <w:b w:val="false"/>
          <w:i w:val="false"/>
          <w:color w:val="000000"/>
          <w:sz w:val="28"/>
        </w:rPr>
        <w:t xml:space="preserve">
      8-3. При выполнении банком требований, установленных настоящими Правилами, Национальный Банк заключает с банком договор корреспондентского счета, присваивает ему банковский идентификационный код и индивидуальный идентификационный код, которые регистрируются в специальной книге. </w:t>
      </w:r>
      <w:r>
        <w:br/>
      </w:r>
      <w:r>
        <w:rPr>
          <w:rFonts w:ascii="Times New Roman"/>
          <w:b w:val="false"/>
          <w:i w:val="false"/>
          <w:color w:val="000000"/>
          <w:sz w:val="28"/>
        </w:rPr>
        <w:t xml:space="preserve">
      Присвоение банковского идентификационного кода производится в соответствии с приложением N 1 к настоящим Правилам. </w:t>
      </w:r>
      <w:r>
        <w:br/>
      </w:r>
      <w:r>
        <w:rPr>
          <w:rFonts w:ascii="Times New Roman"/>
          <w:b w:val="false"/>
          <w:i w:val="false"/>
          <w:color w:val="000000"/>
          <w:sz w:val="28"/>
        </w:rPr>
        <w:t xml:space="preserve">
      8-4. В случае несоответствия организации требованиям, установленным настоящими Правилами и иными нормативными правовыми актами Национального Банка, Национальный Банк отказывает организации в открытии корреспондентского счета. </w:t>
      </w:r>
      <w:r>
        <w:br/>
      </w:r>
      <w:r>
        <w:rPr>
          <w:rFonts w:ascii="Times New Roman"/>
          <w:b w:val="false"/>
          <w:i w:val="false"/>
          <w:color w:val="000000"/>
          <w:sz w:val="28"/>
        </w:rPr>
        <w:t xml:space="preserve">
      8-5. После заключения договора корреспондентского счета с организацией, Национальный Банк в течение десяти рабочих дней направляет в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положительное заключение Национального Банка о допуске организации для участия по переводу денег через межбанковскую систему переводов денег. </w:t>
      </w:r>
      <w:r>
        <w:br/>
      </w:r>
      <w:r>
        <w:rPr>
          <w:rFonts w:ascii="Times New Roman"/>
          <w:b w:val="false"/>
          <w:i w:val="false"/>
          <w:color w:val="000000"/>
          <w:sz w:val="28"/>
        </w:rPr>
        <w:t xml:space="preserve">
      8-6. В случае неполучения организацией в течение одного месяца со дня открытия корреспондентского счета в Национальном Банке статуса пользователя межбанковской системы переводов денег, а также в случае потери организацией статуса пользователя межбанковской системы переводов денег по основаниям, предусмотренным нормативными правовыми актами Национального Банка, Национальный Банк вправе расторгнуть с организацией договор корреспондентского счета в порядке установленном законодательством и договором корреспондентского счета. </w:t>
      </w:r>
      <w:r>
        <w:br/>
      </w:r>
      <w:r>
        <w:rPr>
          <w:rFonts w:ascii="Times New Roman"/>
          <w:b w:val="false"/>
          <w:i w:val="false"/>
          <w:color w:val="000000"/>
          <w:sz w:val="28"/>
        </w:rPr>
        <w:t xml:space="preserve">
      8-7. Договор корреспондентского счета, а также документы, представленные банком для открытия корреспондентского счета, подшиваются и хранятся в подразделении Национального Банка, в котором ведутся корреспондентские счета банков (далее – подразделение Национального Банка), в специально заведенном деле по каждому клиенту. </w:t>
      </w:r>
      <w:r>
        <w:br/>
      </w:r>
      <w:r>
        <w:rPr>
          <w:rFonts w:ascii="Times New Roman"/>
          <w:b w:val="false"/>
          <w:i w:val="false"/>
          <w:color w:val="000000"/>
          <w:sz w:val="28"/>
        </w:rPr>
        <w:t xml:space="preserve">
      После получения банком статуса пользователя межбанковской системы переводов денег к делу приобщается также копия договора банка с Центром и заключение (характеристика) Национального Банка на подключение данного банка к межбанковской системе переводов денег: </w:t>
      </w:r>
      <w:r>
        <w:br/>
      </w:r>
      <w:r>
        <w:rPr>
          <w:rFonts w:ascii="Times New Roman"/>
          <w:b w:val="false"/>
          <w:i w:val="false"/>
          <w:color w:val="000000"/>
          <w:sz w:val="28"/>
        </w:rPr>
        <w:t xml:space="preserve">
      пункт 17 после слов "При отсутствии" дополнить словами "возможности использования"; </w:t>
      </w:r>
      <w:r>
        <w:br/>
      </w:r>
      <w:r>
        <w:rPr>
          <w:rFonts w:ascii="Times New Roman"/>
          <w:b w:val="false"/>
          <w:i w:val="false"/>
          <w:color w:val="000000"/>
          <w:sz w:val="28"/>
        </w:rPr>
        <w:t xml:space="preserve">
      в пункте 19 слова "банками второго уровня и организациями, осуществляющими отдельные виды банковских операций" заменить словом "банками". </w:t>
      </w:r>
      <w:r>
        <w:br/>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Организациям, осуществляющим отдельные виды банковских операций, имеющим корреспондентский счет в Национальном Банке Республики Казахстан, в трехмесячный срок со дня введения в действие настоящего постановления провести необходимые мероприятия с целью их соответствия с требованиями настоящего постановления. </w:t>
      </w:r>
      <w:r>
        <w:br/>
      </w:r>
      <w:r>
        <w:rPr>
          <w:rFonts w:ascii="Times New Roman"/>
          <w:b w:val="false"/>
          <w:i w:val="false"/>
          <w:color w:val="000000"/>
          <w:sz w:val="28"/>
        </w:rPr>
        <w:t xml:space="preserve">
      4.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регистрации в Министерстве юстиции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Республики Казахстан довести настоящее постановление до сведения </w:t>
      </w:r>
    </w:p>
    <w:p>
      <w:pPr>
        <w:spacing w:after="0"/>
        <w:ind w:left="0"/>
        <w:jc w:val="both"/>
      </w:pPr>
      <w:r>
        <w:rPr>
          <w:rFonts w:ascii="Times New Roman"/>
          <w:b w:val="false"/>
          <w:i w:val="false"/>
          <w:color w:val="000000"/>
          <w:sz w:val="28"/>
        </w:rPr>
        <w:t xml:space="preserve">заинтересованных подразделений центрального аппарата и территориальных </w:t>
      </w:r>
    </w:p>
    <w:p>
      <w:pPr>
        <w:spacing w:after="0"/>
        <w:ind w:left="0"/>
        <w:jc w:val="both"/>
      </w:pPr>
      <w:r>
        <w:rPr>
          <w:rFonts w:ascii="Times New Roman"/>
          <w:b w:val="false"/>
          <w:i w:val="false"/>
          <w:color w:val="000000"/>
          <w:sz w:val="28"/>
        </w:rPr>
        <w:t xml:space="preserve">филиалов Национального Банка Республики Казахстан, банков второго уровня и </w:t>
      </w:r>
    </w:p>
    <w:p>
      <w:pPr>
        <w:spacing w:after="0"/>
        <w:ind w:left="0"/>
        <w:jc w:val="both"/>
      </w:pPr>
      <w:r>
        <w:rPr>
          <w:rFonts w:ascii="Times New Roman"/>
          <w:b w:val="false"/>
          <w:i w:val="false"/>
          <w:color w:val="000000"/>
          <w:sz w:val="28"/>
        </w:rPr>
        <w:t xml:space="preserve">организаций, осуществляющих отдельные виды банковских операций, имеющих в </w:t>
      </w:r>
    </w:p>
    <w:p>
      <w:pPr>
        <w:spacing w:after="0"/>
        <w:ind w:left="0"/>
        <w:jc w:val="both"/>
      </w:pPr>
      <w:r>
        <w:rPr>
          <w:rFonts w:ascii="Times New Roman"/>
          <w:b w:val="false"/>
          <w:i w:val="false"/>
          <w:color w:val="000000"/>
          <w:sz w:val="28"/>
        </w:rPr>
        <w:t>Национальном Банке Республики Казахстан корреспондентские счета.</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Жангельдина Е.Т.</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(Специалисты: Абрамова Т.М.,</w:t>
      </w:r>
    </w:p>
    <w:p>
      <w:pPr>
        <w:spacing w:after="0"/>
        <w:ind w:left="0"/>
        <w:jc w:val="both"/>
      </w:pPr>
      <w:r>
        <w:rPr>
          <w:rFonts w:ascii="Times New Roman"/>
          <w:b w:val="false"/>
          <w:i w:val="false"/>
          <w:color w:val="000000"/>
          <w:sz w:val="28"/>
        </w:rPr>
        <w:t xml:space="preserve">              Жумаханова 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