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0aa7b3" w14:textId="c0aa7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 организации работы участковых инспекторов полиции и их помощников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декабря 2002 года N 787. Зарегистрирован в Министерстве юстиции Республики Казахстан 16 января 2003 года N 2123. Утратил силу приказом Министра внутренних дел Республики Казахстан от 5 октября 2004 года N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Извлечение из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приказа Министра внутренних дел Республики Казахстан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от 5 октября 2004 года N 564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В целях совершенствования деятельности участковых инспекторов полиции и их помощников по обеспечению правопорядка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Считать утратившим силу приказ Министра внутренних дел Республики Казахстан от 14 декабря 2002 года N 787 "Об утверждении Правил по организации работы участковых инспекторов полиции и их помощников" (зарегистрирован в Реестре государственной регистрации нормативных правовых актов за N 2123, Бюллетень нормативных правовых актов центральных исполнительных и иных государственных органов Республики Казахстан, 2003 г., N 11, страница 816).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деятельности участковых инспекторов полиции и их помощников по обеспечению правопорядка приказываю
</w:t>
      </w:r>
      <w:r>
        <w:rPr>
          <w:rFonts w:ascii="Times New Roman"/>
          <w:b/>
          <w:i w:val="false"/>
          <w:color w:val="000000"/>
          <w:sz w:val="28"/>
        </w:rPr>
        <w:t>
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по организации работы участковых инспекторов полиции и их помощников.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
</w:t>
      </w:r>
      <w:r>
        <w:rPr>
          <w:rFonts w:ascii="Times New Roman"/>
          <w:b w:val="false"/>
          <w:i/>
          <w:color w:val="000000"/>
          <w:sz w:val="28"/>
        </w:rPr>
        <w:t>
. 
</w:t>
      </w:r>
      <w:r>
        <w:rPr>
          <w:rFonts w:ascii="Times New Roman"/>
          <w:b w:val="false"/>
          <w:i w:val="false"/>
          <w:color w:val="000000"/>
          <w:sz w:val="28"/>
        </w:rPr>
        <w:t>
Начальникам ГУВД г.г. Астаны, Алматы, ГУВД-УВД областей и подразделений специальной полиции обеспечить изучение Правил личным составом органов внутренних дел в системе боевой и служебной подготовки с принятием зачетов от сотрудников УОБ (ООБ) ГУВД-УВД и горрайорганов внутренних дел, участковых инспекторов полиции и их помощников.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внутренних дел генерал-майора полиции Отто И.И. и Департамент общественной безопасности (Алпысбаева Г.А.) МВД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Считать утратившим силу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МВД Республики Казахстан от 05.02.2001 года N 100 "Об утверждении Правил по организации работы участковых инспекторов полиции" (регистрационный N 1509 от 17 мая 2001 года).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вступает в силу со дня государственной регистрации в Министерстве юстиции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Утверждены приказом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МВД 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декабря 2002 года N 787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ПРАВИЛА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 организации работы участковых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инспекторов полиции и их помощников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определяют порядок организации и осуществления деятельности участковых инспекторов полиции органов внутренних дел Республики Казахстан и их помощников (далее - участковый инспектор).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Участковые инспектора на обслуживаемом административном участке исполняют в пределах своей компетенции задачи, возложенные законодательством Республики Казахстан на органы внутренних дел, в том числе настоящими Правилами.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Основными принципами деятельности участкового инспектора являются: строгое соблюдение законности и постоянная связь с населением обслуживаемого участка, вежливое и внимательное отношение к гражданам, преданность служебному долгу.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Правовую основу деятельности участковых инспекторов составляют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Казахстан,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"Об органах внутренних дел Республики Казахстан",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24 декабря 1996 года N 1598 "О дополнительных мерах по укреплению общественного порядка и повышению роли участковых уполномоченных органов внутренних дел в предупреждении и профилактике правонарушений" и иные нормативные правовые акты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Задачами участкового инспектора на закрепленном административном участке являются: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предупреждение, выявление, пресечение преступлений и административных правонарушений, охрана общественного порядка и обеспечение общественной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индивидуальная профилактика правонарушений со стороны лиц, состоящих на учете участкового инспектора;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осуществление дознания и административного производства в пределах компетенции, установленной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Запрещается привлекать участкового инспектора для выполнения задач, не предусмотренных настоящими Правилами и за пределами территории закрепленного за ним административного участка.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Организация работы участкового инспектора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Непосредственное руководство работой участковых инспекторов осуществляют начальники отдела (отделения) общественной безопасности, старшие инспектора по руководству участковыми инспекторами и старшие участковые инспектора полиции.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За участковым инспектором приказом начальника органа внутренних дел (далее - начальник ОВД) закрепляется административный участок. Размеры и границы административного участка определяются и при необходимости пересматриваются начальником ОВД, с учетом состояния оперативной обстановки, численности проживающего населения, административного деления и особенностей территории.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Участковый инспектор ведет в установленном порядке паспорт на административный участок (приложение 1), в котором отражаются сведения, характеризующие социально-экономические, демографические и другие особенности участка, состояние правопорядка, а также информация, характеризующая криминальную обстановку.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Указанную информацию участковый инспектор получает в процессе изучения закрепленного за ним участка, личного общения с населением, а также в подразделениях горрайоргана внутренних дел, государственных органах, предприятиях, учреждениях и других организациях.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Паспорт на участок регистрируется в секретариате (канцелярии) ОВД и должен храниться в сейфе участкового инспектора, находящемся в помещении участкового пункта полиции. Листы паспорта нумеруются, прошиваются, скрепляются печатью.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Прием участка участковым инспектором осуществляется при участии начальника ОВД или его заместителя по службе, с оформлением акта приема-передачи имущества и служебной документации в присутствии участкового инспектора, сдающего участок.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приеме и сдаче участка делается соответствующая запись в паспорте.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При отсутствии участкового инспектора, обслуживание закрепленного за ним участка временно возлагается приказом начальника ОВД на другого участкового инспектора, обслуживающего соседний участок, либо старшего участкового инспектора.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Распорядок рабочего дня участкового инспектора устанавливается начальником ОВД,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труде" и Положением, утвержденным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27 декабря 1996 года N 1644 "О прохождении службы лицами рядового и начальствующего состава органов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13. Участковый инспектор работает по утвержденному начальником подразделения общественной безопасности ОВД плану, который составляется на месяц и заносится в рабочую тетрадь (приложение 2).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Кроме этого в рабочей тетради учитываются все задания и поручения непосредственных руководителей и сроки их выполнения, а также итоги работы за день и месяц.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Ежемесячно рабочая тетрадь представляется для просмотра и контроля старшему участковому инспектору.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Все поступившие в течение рабочего дня, в том числе и во время приема граждан, заявления, письма и сообщения о правонарушениях, участковый инспектор заносит в журнал учета приема граждан (приложение 3) и передает их в ОВД для регистрации.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Заявления, сообщения о готовящихся или совершенных преступлениях, полученные в письменном или устном виде, участковый инспектор незамедлительно передает в дежурную часть ОВД, о чем делает соответствующую запись в журнале учета приема граждан (время передачи, данные ответственного дежурного, получившего сообщение, порядковый номер в книге учета заявлений и журнале учета информации (КУЗ и ЖУИ)).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В сельской местности участковый инспектор выходит на связь с дежурным ОВД по распорядку, установленному начальником ОВД, а в городской в течение рабочего времени должен поддерживать связь не реже одного раза три-четыре часа. Выход на связь участкового инспектора отмечается в соответствующем журнале (приложение 4), который находится в дежурной части ОВД и ведется оперативным дежурным.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 всех случаях осложнения оперативной обстановки, чрезвычайных происшествиях, преступлениях и информациях, требующих срочной проверки или принятия соответствующих мер, участковым инспектор незамедлительно докладывает в дежурную часть или руководству 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Участковый инспектор в служебное время носит установленную форму одежды. При выполнении специальных заданий, с разрешения своего непосредственного начальника, он может находиться в гражданской одежде. Имеет право постоянного ношения табельного оружия, наручников и других специальных средств, после сдачи зачета по правилам их применения. Порядок применения специальных средств, огнестрельного оружия и физической силы определяется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"Об органах внутренних дел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О состоянии правопорядка на обслуживаемой территории и принимаемых мерах, участковый инспектор ежемесячно отчитывается на итоговых совещаниях подразделения общественной безопасности при заместителе начальника ОВД по службе, не реже одного раза в квартал информирует население на сходах.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Должность помощника участкового инспектора вводится в целях повышения эффективности работы участкового инспектора в борьбе с преступностью и охране общественного порядка, создания и обучения резерва участковых инспекторов полиции в штаты органов внутренних дел. На него в полном объеме возлагаются права и обязанности участкового инспектора, предусмотренные настоящими Правилами, за исключением самостоятельного принятия процессуальных решений по делам и материалам о преступлениях и административных правонарушениях.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Непосредственное руководство деятельностью помощника, с выполнением следующих функций осуществляет участковый инспектор, за которым он закреплен: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планирует работу, контролирует ее исполнение, учитывает и обобщает результаты работы по итогам месяца, квартала, полугодия и года;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обеспечивает взаимодействие с работниками других служб ОВД, общественными объединениями, органами местного самоуправления и другими организациями независимо от форм собственности, по охране общественного порядка, борьбе с преступностью и профилактике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оказывает методическую помощь и содействие в повышении профессионального мастерства, изучении необходимых нормативных правовых актов;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контролирует соблюдение законности и дисциплины при выполнении им служебных обязанностей.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Основные обязанности участкового инспектора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Основными обязанностями участкового инспектора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охрана общественного порядка, обеспечение общественной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предупреждение, выявление, пресечение преступлений и административных правонарушений; выявление причин и условий, способствующих их совершению;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производство дознания в пределах своей компетенции;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осуществление производства по делам об административных правонарушениях и наложение в пределах установленной компетенции административных взысканий;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соответствии с отдельными поручениями, розыск лиц, скрывающихся от органов дознания, следствия и суда, без вести пропавших;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участие в правовом воспитании населения, изучение общественного мнения о состоянии правопорядка и мерах по повышению эффективности деятельности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оказание помощи гражданам, пострадавшим от противоправных посягательств, в результате происшествий и несчастных случаев, а также находящимся в беспомощном либо ином состоянии, опасном для их здоровья и жизни;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оказание содействия сотрудникам дорожной полиции в осуществлении контроля за соблюдением правил дорожного движения и иных нормативных актов, относящихся к обеспечению безопасности дорожного движения;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осуществление мероприятий по линии лицензионно-разрешительной системы;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оказание содействия участковым инспекторам по делам несовершеннолетних, сотрудникам уголовно-исполнительной системы в наблюдении за поведением подучетных категорий лиц.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Подучетные категории - это лица, состоящие на профилактическом, картотечном и списочном учетах органов внутренних дел в порядке, установленном пунктами 21, 22 настоящих Правил;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наблюдение за поведением лиц, освобожденных из мест лишения свободы, которым в целях предупреждения с их стороны правонарушений, законодательством установлены определенные ограничения;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взаимодействие с населением, государственными органами, общественными объединениями, предприятиями, организациями, учреждениями, независимо от форм собственности по вопросам профилактики правонарушений, а также содействие в осуществлении ими законных прав;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оказание содействия сотрудникам миграционной полиции в осуществлении контроля за соблюдением правил регистрации и документирования гражданами Республики Казахстан, а также за выполнением иностранными гражданами и лицами без гражданства установленных для них правил въезда и пребывании в Республике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4. Порядок ведения профилактических учетов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 осуществления индивидуальной профилактической работы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Участковый инспектор обязан выявлять лиц, от которых можно ожидать совершения преступлений или иных правонарушений и осуществлять в их отношении профилактическую работу: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 ведением профилактических дел (приложение 5) лиц: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совершивших особо опасный рецидив преступлений - до погашения судимости или снятия судом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состоящих под административным надзором - в течение срока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подпадающих под действие Закона Республики Казахстан "Об административном надзоре за лицами, освобожденными из мест лишения свободы" - в течение трех лет после освобождения из мест лишения свободы.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истечения указанных сроков данные лица ставятся на учет, как ранее судимые. Порядок осуществления с ними профилактической работы и ведения документации определяется нормативными правовыми актами;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 ведением картотечного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ранее судимых (за исключением лиц, указанных в подпункте 1 пункта 21 настоящих Правил) и освобожденных из мест лишения свободы - до погашения судимости или снятия ее в установленном порядке;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признанных больными алкоголизмом, состоящих на диспансерном учете в органах здравоохранения - до снятия с учета в органах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допускающих немедицинское потребление наркотиков, состоящих на учете в органах здравоохранения - до снятия с учета в органах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дважды в течение года допустивших правонарушения в сфере семейно-бытовых отношений - в течение года с момента наложения последнего административного взыскания за указанные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 ведением списочного учета: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психически больных, с асоциальной направленностью поведения, представляющих общественную опасность, состоящих на диспансерном учете в органах здравоохранения;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содержащих помещения для употребления спиртных напитков, занятия токсикоманией и проституцией;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лиц, состоящих на учете в подразделении по делам несовершеннолетних.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22. Учет осуществляется по значимости и только по одной категории, указанной в пункте 21 настоящих Правил, с целью исключения двойного учета одного того же лица.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23. Основаниями для постановки на учет являются: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приговор суда, постановление об установлении административного надзора, постановление суда о продлении срока административного надзора, справка об освобождении из мест лишения свободы, материалы органов внутренних дел;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справка органов здравоохранения о признании больным алкоголизмом, наркоманией или токсикоманией, постановление о привлечении к административной ответственности; рапорт о постановке на учет лиц, предоставляющих помещения для употребления наркотиков, занятия токсикоманией и проституцией, справка психиатрического диспансера, розыскное задание оперативных служб органов внутренних дел.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постановки на учет участковый инспектор должен выявлять лиц, подлежащих профилактическому воздействию, используя информацию миграционной службы (карточки Ф N 7), дежурных частей, оперативных служб, уголовно-исполнительных инспекций, сообщения судов; исправительных и медицинских учреждений, в том числе специализированных диспансеров, представителей общественности; а также информацию, содержащуюся в письмах и заявлениях граждан и должностных лиц; в публикациях средств массовой информации, в материалах о привлечении правонарушителей к административной ответственности и об отказе в возбуждении уголовных дел по не реабилитирующим основаниям; в книгах и журналах учета заявлений и сообщений о преступлениях и правонарушениях; учета доставленных в органы внутренних дел, специальные приемники для административно арестованных лиц, приемники-распределители для содержания лиц, не имеющих определенного места жительства, документов, в медицинские вытрезвители.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заведения профилактического дела участковый инспектор составляет мотивированный рапорт, который утверждается начальником ОВД.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24. Основанием для снятия с учета являются: истечение срока надзора; погашение или снятие судимости; направление на принудительное лечение в специализированные лечебно-профилактические учреждения; осуждение к лишению свободы; смерть; досрочно, если будет установлено, что подучетный твердо встал на путь исправления; снятие с учета в органах здравоохранения; выезд на постоянное место жительства за пределы республики.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25. Контроль за ведением профилактической работы осуществляют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ОВД и его заместитель по службе, начальник подразделения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общественной безопасности, старшие инспектора по руководству участковыми инспекторами и старшие участковые инспектора.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26. По возвращении из специализированного лечебного учреждения лицо ставится на учет, если оно продолжает находиться на учете в органах здравоохранения, как хронический алкоголик, наркоман или токсикоман. Контрольная карточка прекращается на основании мотивированного рапорта.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27. В сельской местности материалы на подучетные категории лиц хранятся в помещении ОВД; в городах, в соответствии с приказом начальника ОВД, дела могут храниться в участковом пункте полиции (отделении полиции), при соответствии этих зданий и помещений требованиям технической укрепленности. При хранении материалов в помещении ОВД, их ведение возлагается на одного из инспекторов отделения общественной безопасности по руководству участковыми инспекторами.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Хранение в участковом пункте полиции секретных документов запрещается.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28. На лиц, состоящих на профилактическом учете (профилактические дела и картотечный учет), заводятся контрольные карточки, по категориям, в алфавитном порядке (приложение 6), которые регистрируются в журнале учета контрольных карточек (приложение 7) в отделе (отделении) общественной безопасности и вносятся в автоматизированную базу данных ОВД, по которым ежеквартально проводятся сверки с обязательным составлением актов.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Профилактические дела и контрольные карточки на лиц, в отношении которых прекращается осуществление профилактической работы, хранятся в архиве в течений пяти лет, о чем делается отметка в журнале учета, с указанием причин снятия с учета и вносятся коррективы в автоматизированную базу данных ОВД. После истечения указанного срока, дела и карточки уничтожаются в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 При переезде лиц, состоящих на учете, на новое место жительства профилактические дела, контрольные карточки, а также данные о лицах, состоящих на списочном учете, направляются по территориальности.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Обязанности старшего участкового инспектора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Старший участковый инспектор является прямым и непосредственным руководителем группы участковых инспекторов и помощников. Он отвечает за организацию работы по обеспечению правопорядка на обслуживаемом участке. Наряду с обслуживанием закрепленного участка и выполнением связанных с этим обязанностей, старший участковый инспектор: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организует работу участковых инспекторов по предупреждению, выявлению, пресечению преступлений и правонарушений, взаимодействию с другими службами ОВД, а также обеспечивает их участие в проведении комплексных профилактических мероприятий на территории зоны, обслуживаемой группой участковых инспекторов;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оказывает практическую и методическую помощь участковым инспекторам в повышении их профессионального мастерства, отборе и организации работы внештатных сотрудников полиции, укреплении взаимодействия с общественностью, проведения индивидуальной профилактической работы с правонарушителями, рассмотрении писем и заявлений граждан, выполнении других служебных обязанностей;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обобщает и оценивает результаты работы группы участковых инспекторов за месяц, квартал, полугодие, год и докладывает их, с соответствующими предложениями, руководителю подразделения по руководству участковыми инспекторами;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анализирует состояние правопорядка на территории зоны, обслуживаемой группой участковых инспекторов, планирует их работу на месяц, определяет формы и методы выполнения намеченных мероприятий, контролирует их реализацию;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организует и непосредственно принимает участие в розыске и задержании преступников, правонарушителей, на обслуживаемых административных участках;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дает необходимые указания участковым инспекторам, о способах и сроках выполнения ими служебных заданий;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обобщает и анализирует материалы сходов населения (протоколы, решения и других документов), осуществляет контроль и докладывает руководству ОВД о выполнении решений, принятых сходом;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оценивает работу участковых инспекторов, заслушивает их о результатах служебной деятельности, готовит материалы об их работе для рассмотрения руководством ОВД, участвует в подготовке служебных характеристик, аттестаций, представлений на участковых инспекторов;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вносит начальнику ОВД или подразделения общественной безопасности предложения по вопросам: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совершенствования деятельности участковых инспекторов;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информирования местных представительных и исполнительных органов о недостатках в работе предприятий, учреждений, организаций независимо от форм собственности и общественных объединений, оказывающих отрицательное влияние на состояние правопорядка;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режима работы участковых инспекторов на закрепленной территории;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и наложения на участковых инспекторов дисциплинарных взысканий;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поощрения граждан, отличившихся в охране общественного порядка, обеспечении общественной безопасности и борьбе с правонарушителями;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осуществляет контроль за деятельностью участковых инспекторов, соблюдением ими учетно-регистрационной дисциплины и законности, а также оказывает помощь в ведении служебной документации;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организует работу участковых инспекторов по изучению нормативно-правовых актов и осуществляет проверку знаний ими их основных положений.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31. На время отсутствия старшего участкового инспектора, его обязанности по приказу начальника ОВД исполняет один из наиболее опытных участковых инспекторов.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6. Основные права участкового инспектора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Участковый инспектор в пределах своей компетенции, для выполнения возложенных задач, в соответствии с нормативными правовыми актами Республики Казахстан имеет право: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требовать от граждан соблюдения общественного порядка, прекращения правонарушений и действий, препятствующих осуществлению полномочий органов внутренних дел. В случае невыполнения этих требований принимать соответствующие меры принуждения, определенные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 Президента Республики Казахстан, имеющим силу Закона, "Об органах внутренних дел Республики Казахстан";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проверять у граждан документы, удостоверяющие их личность, при наличии достаточных оснований подозревать их в совершении преступления или административного правонарушения;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вызывать в участковый пункт полиции или ОВД граждан по делам и материалам, находящимся в его производстве, для выяснения обстоятельств, связанных с нарушением общественного порядка, получать от них объяснения, сведения, справки, документы и их копии;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принимать меры обеспечения производства по делам об административных правонарушениях в соответствии с административным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задерживать военнослужащих, совершивших правонарушения, и передавать их военным комендантам, командирам воинских частей или военным комиссарам;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осуществлять дознание и проводить предварительное следствие в порядке, предусмотренном Уголовно-процессуальным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и другими законодательными актами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доставлять в медицинские учреждения, либо в дежурные части ОВД лиц, находящихся в общественных местах в пьяном виде, оскорбляющем человеческое достоинство и общественную нравственность, либо могущих принести вред окружающим или себе, а находящихся в жилище и нарушающих общественный порядок - по заявлению проживающих с ними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принимать участие в формировании банка данных и использовать специализированные учеты, информационные системы, обеспечивающие решение задач по охране правопорядка, в том числе учет лиц, взятых под административный надзор и подлежащих предупредительному воздействию, лиц, совершивших административные правонарушения, повторность совершения которых влечет повышенную меру ответственности, осуществлять надзор и контроль за поведением лиц, состоящих па учетах;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направлять или доставлять в медицинские учреждения лиц, для проведения освидетельствования на предмет употребления ими алкоголя, наркотических и других психотропных средств,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в целях предупреждения и пресечения правонарушений, раскрытия и расследования преступлений устанавливать сотрудничество нa гласной и негласной основе с гражданами, изъявившими согласие участвовать в охране общественного порядка и обеспечении общественной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в безотлагательных случаях в служебных целях пользоваться средствами связи, независимо от места их нахождения и принадлежности (кроме представительств иностранных государств и международных организаций, обладающих дипломатическим иммунитетом), с возмещением расходов по международным и междугородным переговорам;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при отсутствии иных возможностей, использовать транспортные средства, независимо от форм их собственности (кроме представительств иностранных государств и международных организаций, обладающих дипломатическим иммунитетом), для проезда к местам происшествий, стихийных бедствий и доставления в лечебные учреждения граждан, нуждающихся в экстренной медицинской помощи, а также в иных случаях, не терпящих отлагательства, с возмещением за счет ОВД ущерба владельцам в случае его причинения, в соответствии с действующим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посещать в любое время суток жилище поднадзорного с целью наблюдения за его поведением и соблюдением им установленных ограничений;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при преследовании лиц, подозреваемых в совершении преступлений, административных правонарушений, угрожающих безопасности граждан, наличии достаточных признаков совершения либо подготовки преступления, административного правонарушения, фактов несчастных случаев, а также исполнении обязанностей по обеспечению личной безопасности граждан и общественной безопасности при техногенных и природных катастрофах, авариях, эпидемиях, эпизоотиях и массовых беспорядках, беспрепятственно входить в жилые и иные помещения граждан, на принадлежащие им земельные участки, на территорию и в помещения (кроме представительств иностранных государств и международных организаций, обладающих дипломатическим иммунитетом), и осматривать их. О каждом таком факте участковый инспектор незамедлительно докладывает в дежурную часть ОВД или руководству;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в целях обеспечения общественного порядка и общественной безопасности, а также при проведении оперативно-розыскных мероприятий и следственных действий, ограничивать или временно запрещать доступ граждан на отдельные участки и территории, обязывать их покидать определенное место;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отстранять от управления транспортными средствами водителей находящихся в состоянии опьянения, не имеющих документов на право управления или пользования транспортными средствами, а также в других предусмотренных законодательством случаях;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17) осуществлять в пределах своей компетенции оперативно-розыскные мероприятия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оперативно-розыскной деятельности";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18) в соответствии с действующими нормами оформлять и направлять: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запросы установленного образца в Центры правовой статистики и информации органов прокуратуры, Центры криминальной информации органов внутренних дел - о проверке граждан, проходящих по уголовным, административным и профилактическим производствам на наличие у них судимостей, сведений о совершенных ими административных правонарушениях, а также их проверке по оперативно-розыскным базам органов прокуратуры или внутренних дел; по месту работы правонарушителей - о выдаче на них характеристик, справок и других документов, необходимых для проверки заявлений граждан, исполнения запросов предприятий, учреждений и организаций независимо от форм собственности; в наркологические, психоневрологические диспансеры и другие учреждения органов здравоохранения - о нахождении на медицинском учете правонарушителей и профилактируемых лиц, наличии у них заболеваний алкоголизмом или наркоманией; в травматологические пункты, бюро судебно-медицинской экспертизы и другие медицинские учреждения - о степени тяжести телесных повреждении, причиненных потерпевшему;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19) направлять в органы здравоохранения представления и материалы на лиц, больных хроническим алкоголизмом, наркоманией, токсикоманией, страдающих психическими расстройствами и нарушающих права и свободы других граждан либо общественный порядок, для принудительного лечения.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7. Отчетность о результатах деятельности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участковых инспекторов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Руководители подразделений по руководству участковыми инспекторами, по итогам полугодия, года составляют и направляют в вышестоящие ОВД докладные записки о результатах работы. Докладные записки подписываются начальниками ГУВД-УВД, ГОРОВД, а в случае их отсутствия - заместителями начальников по службе и представляются за полугодие и год к 15 числу месяца, следующего за отчетным периодом, в Департамент общественной безопасности МВД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34. Докладные записки должны содержать информацию о работе участковых инспекторов по следующим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общее состояние преступности;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анализ состояния рецидивной преступности и преступлений, совершенных в состоянии алкогольного, наркотического опьянения, профилактической работы с ранее судимыми и осуществление административного надзора;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состояние преступлений и правонарушений в сфере семейно-бытовых отношений;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состояние работ по: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соблюдению учетно-регистрационной дисциплины, законности, требований по рассмотрению жалоб и заявлений граждан;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административной практике;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осуществлению дознания;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  взаимодействие с оперативно-следственными  подразделениями по розыску преступников и без вести пропавших;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взаимодействие с общественными объединениями;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кадровой работы;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предложения по повышению эффективности деятельности участковых инспекторов;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передовые методы работы.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8. Критерии оценки деятельности участкового 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инспектора полиции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Оценка деятельности участкового инспектора осуществляется по следующим основным направлениям: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участие в охране общественного порядка и обеспечении общественной безопасности;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предупреждения преступлений и административных правонарушений;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раскрытие преступлений личным сыском, принятие мер к выявлению и задержанию лиц, находящихся в розыске, и скрывающихся на территории административного участка;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оказания помощи гражданам и должностным лицам в осуществлении их прав и законных интересов;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соблюдение законности;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соблюдение учетно-регистрационной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состояние исполнительской дисциплины;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складывающейся оперативной обстановки на участке и принимаемых мерах по ее нормализации;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привлечение граждан к участию в охране общественного порядка и установления доверительных отношений с ними.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36. Методика расчета оценок деятельности участкового инспектора определяется в соответствии с приказами МВД Республики Казахстан. При определении рейтинговых оценок должны учитываться различия условий, в которых работают городской и сельский участковый инспектор.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1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ПАСПОРТ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 административный участок N___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(наименование органа внутренних дел)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Начат______200_г.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Окончен______200_г.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СОДЕРЖАНИЕ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Сведения о приеме и сдаче административного участка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План участка (вставка)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Сведения, характеризующие участок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Предприятия, учреждения, организации, банки, акционерные общества, фермерские хозяйства, лечебно-оздоровительные, культурно-просветительные и учебные заведения, кооперативы собственников квартир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Объекты торговли и питания, рестораны, кафе, рынки, склады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Общежития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Объекты разрешительной системы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Список лиц, имеющих в личном пользовании огнестрельное оружие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Список внештатных сотрудников полиции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Общественные формирования правоохранительной направленности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Учет преступлений, совершенных на административном участке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Отметки о проверке паспорта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 приеме и сдаче административного участка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|Звание, Ф.И.О.|Дата    |Дата   |Должность,      |Замечания и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п/п|участкового   |приема  |сдачи  |звание, Ф.И.О.  |предложения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|(ст.участково-|участка,|участка|руководителя,   |принявшего или|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|го) инспектора|подпись |подпись|участвовавшего  |сдавшего,руко-|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|полиции       |        |       |в приеме участка|водителя ОВД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___|______________|________|_______|________________|______________|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  3   |   4   |       5        |      6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___|______________|________|_______|________________|______________|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___|______________|________|_______|________________|______________|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___|______________|________|_______|________________|______________|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УЧАСТКА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(вставка)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плане участка указываются маршруты, расстановка сил и средств, участвующих в охране общественного порядка на административном участке.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СВЕДЕНИЯ,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характеризующие участок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5"/>
        <w:gridCol w:w="5613"/>
        <w:gridCol w:w="1730"/>
        <w:gridCol w:w="1593"/>
        <w:gridCol w:w="1593"/>
        <w:gridCol w:w="1476"/>
      </w:tblGrid>
      <w:tr>
        <w:trPr>
          <w:trHeight w:val="90" w:hRule="atLeast"/>
        </w:trPr>
        <w:tc>
          <w:tcPr>
            <w:tcW w:w="1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п/п
</w:t>
            </w:r>
          </w:p>
        </w:tc>
        <w:tc>
          <w:tcPr>
            <w:tcW w:w="5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состоянию
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1.01. 200_г.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1.01. 200_г.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1.01. 200_г.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1.01. 200_г.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Территория (кв. км.)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Жилые строения (всего),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домов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Квартир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Общежитий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Проживает населения, всего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Взрослых 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расположены: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предприятия, учреждения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акционерные общества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фермерские хозяйства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организации здравоохранения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рестораны, кафе, магазины, рынки, склады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обменные пункты           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банки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почтовые отделения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учебные заведения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автостоянки, гаражные кооперативы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дворцы культуры, клубы, кинотеатры и другие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спортивные комплексы (спортзалы)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1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5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состоит на профилактическом учете лиц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Предприятия, учреждения, организации,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банки, акционерные общества, фермерские хозяйства, лечебно-оздоровительные, культурно-просветительные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 учебные заведения, кооперативы собственников квартир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|Наименование, | Адрес |Ф.И.О. руководителя, его слу-|Примечание|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п/п|ведомственная |       |жебные и домашний телефоны,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|принадлежность|       |адрес места жительства (запо-|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   |лняется карандашом)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___|______________|_______|_____________________________|__________|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 3   |            4                |     5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___|______________|_______|_____________________________|__________|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___|______________|_______|_____________________________|__________|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Объекты торговли и питания, рестораны, кафе, рынки, склады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|Наименование, |Адрес|Ф.И.О. руководителя, его слу-|Режим |Вид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п/п|ведомственная |     |жебные и домашний телефоны,  |работы|охра-|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|принадлежность|     |адрес места жительства (запо-|      |ны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|лняется карандашом)          |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 3 |            4                |  5   |  6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___|______________|_____|_____________________________|______|_____|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___|______________|_____|_____________________________|______|_____|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Общежития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|Наименование, |Адрес|Ф.И.О. коменданта, его слу-|Режим |Количе-|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п/п|ведомственная |     |жебные и домашний телефоны,|работы|ство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|принадлежность|     |телефон вахты (заполняется |пропу-|прожи-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|карандашом)                |скного|вающих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                           |пункта|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___|______________|_____|___________________________|______|_______|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 3 |            4              |  5   |   6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___|______________|_____|___________________________|______|_______|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___|______________|_____|___________________________|______|_______|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ОБЪЕКТЫ РАЗРЕШИТЕЛЬНОЙ СИСТЕМЫ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предприятия, организации, учреждения,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имеющие огнестрельное оружие, боеприпасы,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взрывчатые вещества и т.п.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|Наименование, |Адрес|Ф.И.О. ответственного за|Режим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п/п|ведомственная |     |объект, служ. и дом. те-|работы|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|принадлежность|     |лефоны, адрес места жи- |пропу-|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|тельства (заполняется   |скного|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 |     |карандашом)             |пункта|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 3 |            4           |  5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___|______________|_____|________________________|______|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___|______________|_____|________________________|______|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Предметы и вещества,|Номер разрешения,|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подпадающие под     |когда и кем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контроль            |выдано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6           |        7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СПИСОК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лиц, имеющих в личном пользовании огнестрельное оружие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|Ф.И.О.   |Адрес |Место работы,   |Вид и система|Когда и кем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п/п|владельца|      |должность, служ.|оружия, N____|выдано раз-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|оружия   |      |и дом. телефон  |             |решение,срок|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 |(заполняется    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      |карандашом      |      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___|_________|______|________________|_____________|____________|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 2    |   3  |       4        |       5     |     6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___|_________|______|________________|_____________|____________|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___|_________|______|________________|_____________|____________|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перерегистрации| Дата изъятия и |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| сдачи оружия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7          |        8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____________________|________________|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Внештатные сотрудники полиции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|Ф.И.О.   |Место работы,   |Образо-| Место |Номер и дата|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    |должность, служ.|вание  |житель-|приказа ОВД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|и дом. телефон  |       |ства   |о зачислении|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|(заполняется    |  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 |карандашом      |       |       |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___|_________|________________|_______|_______|____________|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 2   |       3        |  4    |  5    |      6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___|_________|________________|_______|_______|____________|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___|_________|________________|_______|_______|____________|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Общественные формирования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правоохранительной направленности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|Наименование  |Ф.И.О. руководителя, |Коли- |Адрес |Примечание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п/п|общественного |служ. и дом. телефоны|чество|дисло-|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|формирования  |(заполняется         |членов|кации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|правоохрани-  | карандашом)         |      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|тельной напра-|                     |      |      |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|вленности     |                     |      |      |           |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___|______________|_____________________|______|______|___________|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 2      |          3          |   4  |  5   |     6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___|______________|_____________________|______|______|___________|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___|______________|_____________________|______|______|___________|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Учет преступлений, совершенных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на административном участке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|Номер уголовного   |Фабула совершенного  |Результаты|Примечание|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п/п|дела, дата воз-    |преступления, Ф.И.О.,| расслед.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|буждения, ст. УК РК|адрес подозреваемого,| и розыска|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|обвиняемого, розыски-|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        |ваем.,мера пресечения|          |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___|___________________|_____________________|__________|__________|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 2          |           3         |    4     |     5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___|___________________|_____________________|__________|__________|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___|___________________|_____________________|__________|__________|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Отметки о проверке паспорта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 Ф.И.О, должность,  |Дата |Замечания и |Результаты устранения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 |звание проверившего |     |предложения |недостатков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 |     |проверяющего|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____|____________________|_____|____________|______________________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|        2           |  3  |     4      | 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____|____________________|_____|____________|______________________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2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Рабочая тетрадь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 участкового инспектора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органа внутренних дел)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(звание, фамилия, инициалы)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Начат_______200___г.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Окончен_____200___г.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 Утверждаю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(Ф.И.О., должность)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(звание)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План работы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на______200___г.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(месяц)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  | Планируемые мероприятия     |Срок |   Отметки об исполнении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п/п|                             |     |      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|                             |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|               2             |  3  |           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____|_____________________________|_____|___________________________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____|_____________________________|_____|___________________________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3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Журнал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учета приема граждан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(наименование органа внутренних дел)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Начат_____200__г.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Окончен___200__г.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|Дата поступ-|Ф.И.О.   |Адрес |Краткое содер- |Ф.И.О. руководите-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п/п|ления       |заявителя|      |жание заявления|ля, рассматревшего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       |         |      |               |заявление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___|____________|_________|______|_______________|_________________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 2     |    3    |   4  |       5       |       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___|____________|_________|______|_______________|_________________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продолжение таблицы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 УИП    |Отметка об |Отметка проверки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принявшего   |исполнении |руководителя ОВД |         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исполне-  |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ние заявление|           |        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_____________|___________|_________________|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       |     8     |       9   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_____________|___________|_________________|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4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Журнал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учета выхода на связь УИП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(наименование органа внутренних дел)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Начат____200___г.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Окончен__200___г.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|Дата, время|Ф.И.О участкового|Краткое содержание |Ф.И.О.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п/|выхода на  |инспектора       | информации        |оперативного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 |  связь    |                 |                   |дежурного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__|___________|_________________|___________________|_______________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1|    2      |        3        |        4          |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__|___________|_________________|___________________|_______________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5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Печатается на внутренней стороне обложки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ПЕРЕЧЕНЬ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документов, находящихся в профилактических делах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Опись документов, находящихся в деле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Рапорт участкового инспектора полиции о заведении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профилактического дела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План работы с подучетным лицом (ежеквартально)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Копии справки об освобождении из мест лишения свободы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Схема связи поднадзорного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Требование спец. проверки подучетного по данным ЦПСиИ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Копия приговора (выписка из приговора) районного, городского суда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Рапорт миграционной службы о регистрации подучетного по форме N18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9. Материалы, послужившие основанием для установления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административного надзора по инициативе органов внутренних 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10. Копия представления об установлении административного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11. Постановление суда об установлении административного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12. Постановление суда об установлении ограничений поднадзорному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13. Копии сторожевых карточек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14. Копии протоколов о нарушении правил административного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15. Постановление суда о привлечении поднадзорного к  административной ответственности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16. Копии представлений о продлении срока (изменении ограничений административного надзора)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17. Постановление суда о продлении срока (изменении ограничений административного надзора)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18. Листок контроля за соблюдением поднадзорным правил административного надзора и установленных ограничений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19. Регистрационный лист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20. Справки о проведении бесед с поднадзорным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21. Корешки маршрутных и контрольных листков, маршрутные и контрольные листки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22. Копии уведомлений (листки коррекции), направляемых в органы внутренних дел, адресное бюро, ИЦ УВД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23. Другие материалы, имеющие значение для установления, осуществления административного надзора и ведения профилактического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24. Копии представления о прекращении административного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25. Постановление о прекращении административного надзора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26. Справка о посещении подучетного лица по месту жительства и работы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27. Справка по выполнению плана работы с подучетным лицом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28. Рапорт участкового инспектора о прекращении профилактического дела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6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от 14.12.2002 г. N 787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Утверждаю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Начальник ГОРОВД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"___"________200_г.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Контрольная карточка 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заведения___________________ 200___г.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Регистрационный N____ в АБД ОВД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Фамилия__________________________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Имя______________________________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Отчество_________________________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рождения____________________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Адрес места жительства, номер телефона_______________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Место работы, должность______________________________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Состав семьи_________________________________________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Основания для постановки на картотечный учет_________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Судимость (дата осуждения и отбытия, вид и срок наказания,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ст. УК РК)___________________________________________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погашения судимости, снятия с учета_____________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Дата снятия с учета________________200_г.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Участковый инспектор 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Обратная сторона карточки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 Сведения о допущенных правонарушениях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Дата | Вид правонарушения | Принятые меры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 проводимой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| Проводимые мероприятия | Результаты работы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_____|________________________|__________________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Отметки о проверке контрольной карточки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|Ф.И.О., должность, |Дата |Замечания и предло-|Результаты устра-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п/п|звание проверяющего|     |жения проверяющего |нения недостатков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___|___________________|_____|___________________|_________________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         2        |  3  |         4         | 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___|___________________|_____|___________________|_________________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верхнюю строку лицевой строки карточки заносятся условные обозначения категорий учета: РС - ранее судимые и освобожденные из мест лишения свободы; АЛ - лица, состоящие на учете в органах здравоохранения, как злоупотребляющие спиртными напитками; Н - наркоманы, состоящие на учете в наркологическом диспансере; СД - допускающие правонарушения в сфере семейно-бытовых отношений.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 7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Правилам, утвержденным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внутренних дел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14.12.2002 г. N 787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Журнал                             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 учета контрольных карточек    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__________________________________________________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органа внутренних дел)            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Начат_____200___г.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Окончен___200___г.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N |Ф.И.О.|Место работы,долж.,|Место |Дата  |Вид  |Дата  |Ф.И.О.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п/п|      |служ. и домаш.тел. |жит-ва|поста-|проф.|снятия|участового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|(заполн.карандашом)|      |новки |учета|  с   |инспектора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              |      | на   |     |учета |осуществ.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              |      |учет  |     |      |контроль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|      |                   |      |      |     |      |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___|______|___________________|______|______|_____|______|__________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|  2   |          3        |   4  |   5  |  6  |   7  |    8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___|______|___________________|______|______|_____|______|__________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