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385d" w14:textId="c13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организациями, обладающими 
лицензиями на осуществление деятельности по ведению системы реестров держателей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декабря 2002 года N 485. Зарегистрирован в Министерстве юстиции Республики Казахстан 21 января 2003 года N 2133. Утратило силу постановлением Правления Агентства Республики Казахстан по регулированию и надзору финансового рынка и финансовых организаций от 26 января 2009 года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Правления Агентства РК по регулированию и надзору фин.рынка и фин.организаций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12 апреля 2004 г. N 111 и Национального Банка Республики Казахстан от 12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повышения степени прозрачности и эффективности функционирования рынка ценных бумаг, а также в целях защиты прав и охраняемых законом интересов инвесторов на рынке ценных бумаг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отчетов организациями, обладающими лицензиями на осуществление деятельности по ведению системы реестров держателей ценных бумаг.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совместным постановлением Правлений Агентства Республики Казахстан по регулированию и надзору финансового рынка и финансовых организаций от 12 апреля 2004 г. N 111 и Национального Банка Республики Казахстан от 12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настоящее постановление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"Казахстанская Ассоциация Реестродержателей" и организаций, осуществляющих деятельность по ведению реестра держателей ценных бумаг, не являющихся членами Объединения юридических лиц "Казахстанская Ассоциация Реестродержателей".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2002 года N 485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организациями, обладающими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лицензиями на осуществление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ведению реестра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держателей ценных бумаг"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отчетов организациями,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обладающими лицензиями на осуществление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по ведению системы реестров держателей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Сноска. В наименовании и по тексту Правил слова "реестра", "реестре", "реестров" заменены словами "системы реестров", "системе реестров" - совместным постановлением Правлений Агентства Республики Казахстан по регулированию и надзору финансового рынка и финансовых организаций от 12 апреля 2004 г. N 111 и Национального Банка Республики Казахстан от 12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Используемые в настоящих Правилах понятия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регистратор - юридическое лицо, осуществляющее профессиональную деятельность по ведению системы реестров держателей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- лицо, являющееся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коллегиального исполнительного органа регистратора;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единолично исполняющее функции исполнительного органа регистратора;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являющееся заместителем руководителя коллегиального исполнительного органа регистратора и на которое в соответствии с внутренними правилами регистратора возложено курирование осуществления деятельности по ведению системы реестров держателей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государственный орган, осуществляющий регулирование и надзор за рынком ценных бумаг.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Порядок составления и представления отчета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подлежит представлению регистратором в уполномоченный орган ежеквартально в срок не позднее последнего числа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в уполномоченный орган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Отчет, составленный в электронной форме, направляется посредством электронной почты, по адресу, указанному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Отчет, составленный в электронной форме,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листы отчета нумеруются, их общее количество указывается в сопроводительном письме при направлении отчета в уполномоченный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отчете, представленном на бумажном носителе, должны быть идентичны сведениям в отчете, представленном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составляется в двух экземплярах, один экземпляр отчета представляется в уполномоченный орган, второй экземпляр остается у регистратора.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носителе, содержащий исправления и подчистки, возвращается регистратору.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изменений и (или) дополнений в отчет регистратор представляет в уполномоченный орган письменное ходатайство с объяснением причин внесения изменений и (или) дополнений.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в редакции Постановления Правления Агентства РК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 Пункт с изменениями, внесенными постановлением Правления Агентства РК по регулированию и надзору фин. рынка и фин. организаций от 25 июня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Отчет включает формы, составленные в соответствии с Приложениями 1-4 к настоящим Правилам.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Глава 3. Порядок рассмотрения отчета уполномоченным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исключен - Постановлением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исключен - Постановлением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замечаний к отчету уполномоченный орган письменно уведомляет о них регистратора и указывает на необходимость устранения выявленных нарушений и/или несоответствий законодательству Республики Казахстан. Откорректированный с учетом замечаний уполномоченного органа отчет подлежит повторному представлению в уполномоченный орган в срок не позднее десяти дней с даты получения уведомления о наличии замечаний.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отчета уполномоченный орган вправе запросить у регистратора сведения и документы, необходимые для проверки информации, указанной в отчете.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непредставление отчета, неустранение замечаний к отчету или выявление уполномоченным органом в процессе рассмотрения отчета недостоверных сведений, регистратор и его должностные лица несут ответственность в соответствии с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обладающими лицензиями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ведению системы реестров держателей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1 -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Сведения о работниках, участвующих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осуществлении деятельности по 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реестров держателей ценных бумаг,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[наименование регистратора]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___________по______________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159"/>
        <w:gridCol w:w="1558"/>
        <w:gridCol w:w="1966"/>
        <w:gridCol w:w="2277"/>
        <w:gridCol w:w="2278"/>
        <w:gridCol w:w="1983"/>
      </w:tblGrid>
      <w:tr>
        <w:trPr>
          <w:trHeight w:val="7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работника
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Руководитель      [подпись]   Фамилия, имя, отчество (при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[подпись]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 [подпись,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номер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телефона]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обладающими лицензиями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ведению системы реестров держателей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филиалах и работниках филиалов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[наименование организации, обладающей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лицензией на осуществление по ведению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реестров держателей ценных бумаг],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участвующих в исполнении сделок с ценными бумагами,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_______________ по 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333"/>
        <w:gridCol w:w="2933"/>
        <w:gridCol w:w="2833"/>
      </w:tblGrid>
      <w:tr>
        <w:trPr>
          <w:trHeight w:val="79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филиала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работника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
</w:t>
            </w:r>
          </w:p>
        </w:tc>
      </w:tr>
      <w:tr>
        <w:trPr>
          <w:trHeight w:val="27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273"/>
        <w:gridCol w:w="3193"/>
        <w:gridCol w:w="2733"/>
      </w:tblGrid>
      <w:tr>
        <w:trPr>
          <w:trHeight w:val="79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свидетельства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свидетельства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работника
</w:t>
            </w:r>
          </w:p>
        </w:tc>
      </w:tr>
      <w:tr>
        <w:trPr>
          <w:trHeight w:val="27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Руководитель      [подпись]   Фамилия, имя, отчество (при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[подпись]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 [подпись,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телефона]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обладающими лицензиями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ведению системы реестров держателей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3 -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Отчет [наименование организации, обладающей лицензией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осуществление по ведению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реестров держателей ценных бумаг]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операциях по переводу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_________________ по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053"/>
        <w:gridCol w:w="1653"/>
        <w:gridCol w:w="2033"/>
        <w:gridCol w:w="2433"/>
        <w:gridCol w:w="3413"/>
      </w:tblGrid>
      <w:tr>
        <w:trPr>
          <w:trHeight w:val="11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операции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2453"/>
        <w:gridCol w:w="2713"/>
        <w:gridCol w:w="2733"/>
      </w:tblGrid>
      <w:tr>
        <w:trPr>
          <w:trHeight w:val="118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ценную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013"/>
        <w:gridCol w:w="1933"/>
        <w:gridCol w:w="2633"/>
        <w:gridCol w:w="2733"/>
      </w:tblGrid>
      <w:tr>
        <w:trPr>
          <w:trHeight w:val="11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давец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патель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 
</w:t>
            </w:r>
          </w:p>
        </w:tc>
      </w:tr>
      <w:tr>
        <w:trPr>
          <w:trHeight w:val="27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Руководитель      [подпись]   Фамилия, имя, отчество (при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[подпись]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 [подпись,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номер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телефона]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данном отчете необходимо отражать операции по переводу ценных бумаг основании сделок купли-продажи.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Указывается дата регистрации в формате дата/месяц/год.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 
</w:t>
      </w:r>
      <w:r>
        <w:rPr>
          <w:rFonts w:ascii="Times New Roman"/>
          <w:b w:val="false"/>
          <w:i w:val="false"/>
          <w:color w:val="000000"/>
          <w:sz w:val="28"/>
        </w:rPr>
        <w:t>
Указывается присвоенный идентификационный номер ценной бумаги.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 
</w:t>
      </w:r>
      <w:r>
        <w:rPr>
          <w:rFonts w:ascii="Times New Roman"/>
          <w:b w:val="false"/>
          <w:i w:val="false"/>
          <w:color w:val="000000"/>
          <w:sz w:val="28"/>
        </w:rPr>
        <w:t>
Указывается наименование эмитента, с ценными бумагами которого были заключены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 
</w:t>
      </w:r>
      <w:r>
        <w:rPr>
          <w:rFonts w:ascii="Times New Roman"/>
          <w:b w:val="false"/>
          <w:i w:val="false"/>
          <w:color w:val="000000"/>
          <w:sz w:val="28"/>
        </w:rPr>
        <w:t>
Указывается количество ценных бумаг (в штуках), по которым заключена сделка.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5 
</w:t>
      </w:r>
      <w:r>
        <w:rPr>
          <w:rFonts w:ascii="Times New Roman"/>
          <w:b w:val="false"/>
          <w:i w:val="false"/>
          <w:color w:val="000000"/>
          <w:sz w:val="28"/>
        </w:rPr>
        <w:t>
Указывается цена сделки (в тенге) до четырех знаков после запятой.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случае заключения сделки в иностранной валюте, указывается цена в тенге по официальному курсу, установленному Национальным Банком Республики Казахстан, на дату заключения сделки. В случае осуществления расчетов по сделке не в день заключения сделки необходимо указывать цену сделки в тенге по официальному курсу, установленному Национальным Банком Республики Казахстан, на дату осуществления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5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26 ноября 2005 года N 415.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6 
</w:t>
      </w:r>
      <w:r>
        <w:rPr>
          <w:rFonts w:ascii="Times New Roman"/>
          <w:b w:val="false"/>
          <w:i w:val="false"/>
          <w:color w:val="000000"/>
          <w:sz w:val="28"/>
        </w:rPr>
        <w:t>
Указывается объем сделок (в тенге), до двух знаков после запятой.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7 
</w:t>
      </w:r>
      <w:r>
        <w:rPr>
          <w:rFonts w:ascii="Times New Roman"/>
          <w:b w:val="false"/>
          <w:i w:val="false"/>
          <w:color w:val="000000"/>
          <w:sz w:val="28"/>
        </w:rPr>
        <w:t>
Указываются коды клиентов, за счет и в интересах которых была заключена сделка.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Коды продавцов и покупателей ценных бумаг: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580"/>
        <w:gridCol w:w="5892"/>
      </w:tblGrid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значный код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участник рынка ценных бумаг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пятизначный, присвоенный организатором торгов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ISS__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JUR__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FIZ__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фонд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INVFD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депозитарий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номинальный держатель)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CDS_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депозитарий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собственник)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CDS_O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 8 
</w:t>
      </w:r>
      <w:r>
        <w:rPr>
          <w:rFonts w:ascii="Times New Roman"/>
          <w:b w:val="false"/>
          <w:i w:val="false"/>
          <w:color w:val="000000"/>
          <w:sz w:val="28"/>
        </w:rPr>
        <w:t>
Используются следующие символы: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"1" - первичное размещение ценных бумаг;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"2" - вторичное обращение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обладающими лицензиями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ведению системы реестров держателей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4 -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п.2);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26 ноября 2005 года N 415.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[наименование организации,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обладающей лицензией на осуществление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ведению системы реестров держателей ценных бумаг]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итогах деятельности по ведению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реестров держателей ценных бумаг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_______________ по 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"/>
        <w:gridCol w:w="2200"/>
        <w:gridCol w:w="2600"/>
        <w:gridCol w:w="1880"/>
        <w:gridCol w:w="1880"/>
        <w:gridCol w:w="2360"/>
      </w:tblGrid>
      <w:tr>
        <w:trPr>
          <w:trHeight w:val="90" w:hRule="atLeast"/>
        </w:trPr>
        <w:tc>
          <w:tcPr>
            <w:tcW w:w="8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эмитента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6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заключе-ния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договора
</w:t>
            </w:r>
          </w:p>
        </w:tc>
        <w:tc>
          <w:tcPr>
            <w:tcW w:w="23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</w:tr>
      <w:tr>
        <w:trPr>
          <w:trHeight w:val="90" w:hRule="atLeast"/>
        </w:trPr>
        <w:tc>
          <w:tcPr>
            <w:tcW w:w="8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22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711"/>
        <w:gridCol w:w="1809"/>
        <w:gridCol w:w="2046"/>
        <w:gridCol w:w="2990"/>
        <w:gridCol w:w="3132"/>
      </w:tblGrid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 и количество ценных бумаг, находящихся на лицевых счетах
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депозитарий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дилеров Республики Казахстан (собственников-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 Республики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(собственников)     
</w:t>
            </w:r>
          </w:p>
        </w:tc>
      </w:tr>
      <w:tr>
        <w:trPr>
          <w:trHeight w:val="15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(штук)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</w:tr>
      <w:tr>
        <w:trPr>
          <w:trHeight w:val="27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33"/>
        <w:gridCol w:w="2133"/>
        <w:gridCol w:w="2133"/>
        <w:gridCol w:w="2113"/>
        <w:gridCol w:w="2113"/>
      </w:tblGrid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 и количество ценных бумаг, находящихся на лицевых счетах
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(собственников)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(перестраховочных) организаций Республики Казахстан (собственников)     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лицензиатов финансового рынка Республики Казахстан (собственников) 
</w:t>
            </w:r>
          </w:p>
        </w:tc>
      </w:tr>
      <w:tr>
        <w:trPr>
          <w:trHeight w:val="15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592"/>
        <w:gridCol w:w="1724"/>
        <w:gridCol w:w="1759"/>
        <w:gridCol w:w="1724"/>
        <w:gridCol w:w="1759"/>
        <w:gridCol w:w="1774"/>
        <w:gridCol w:w="1493"/>
      </w:tblGrid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 и количество ценных бумаг, находящихся на лицевых счетах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</w:tr>
      <w:tr>
        <w:trPr>
          <w:trHeight w:val="15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(штук)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573"/>
        <w:gridCol w:w="3093"/>
        <w:gridCol w:w="2933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 и количество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находящихся на лицевых счетах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130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учета объявленных ценных бумаг (штук)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учета выкупленных ценных бумаг (штук)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
</w:t>
            </w:r>
          </w:p>
        </w:tc>
      </w:tr>
      <w:tr>
        <w:trPr>
          <w:trHeight w:val="27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Руководитель      [подпись]   Фамилия, имя, отчество (при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[подпись]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 [подпись,   Фамилия, имя, отчество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номер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телефона]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