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e346" w14:textId="adbe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размещение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8 февраля 2002 года N 12-14. Зарегистрировано управлением юстиции Жамбылской области 25 февраля 2002 года за N 522. Утратило силу решением маслихата Жамбылской области от 29 октября 2009 года № 16-20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Жамбылской области от 29.10.2009 № 16-20.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489, 490, 491, 492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бюджет" и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ежемесячные ставки платы за размещение наружной (визуальной) рекламы (приложение N 1) в инфраструктуре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Жамбылскому областному налоговому комитету обеспечить сбор средств согласно утвержденным ставкам платы за размещение наружной (визуальной) рекламы.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областногомаслихата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N 12-14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от 8 февраля 2002 г.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Ежемесячные ставки платы за размещение наружной (визуальной) рекламы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--------------------------------------------------------------------------- N | | Ставки платы в месячных расчетных |Размер площади в кв. метрах. | показателях | |----------------------------------- | |1 категория|2 категория|3 категория --------------------------------------------------------------------------- | |Юридические лица| 1,0 | 0,5 | 0,3 1 |До 2 |---------------------------------------------------- | |Физические лица | 0,5 | 0,3 | 0,2 --------------------------------------------------------------------------- | |Юридические лица| 2,0 | 1,0 | 0,7 2 |От 2 до 10 |---------------------------------------------------- | |Физические лица | 1,0 | 0,7 | 0,5 --------------------------------------------------------------------------- | |Юридические лица| 3,0 | 1,5 | 1,0 3 |От 10 до 20 |---------------------------------------------------- | |Физические лица | 1,5 | 1,0 | 0,7 --------------------------------------------------------------------------- | |Юридические лица| 4,0 | 2,0 | 1,5 4 |От 20 до 30 |---------------------------------------------------- | |Физические лица | 2,0 | 1,5 | 1,0 --------------------------------------------------------------------------- | |Юридические лица| 6,0 | 4,0 | 2,0 5 |Свыше 30 |---------------------------------------------------- | |Физические лица | 3,0 | 2,0 | 1,5 --------------------------------------------------------------------------- 6 |Реклама на киосках и павильонах | 0,4 | 0,3 | 0,2 |временного типа | | | --------------------------------------------------------------------------- Примечание: 1. Государственные органы РК не являются плательщиками. 2. Перечень объектов по категориям: К первой категории отнести центральную часть города Тараза и дороги областного значения. К второй категории отнести территории районного центра и дороги районного значения. К третьей категории отнести населенные пункты (кроме центра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