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346" w14:textId="adbe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размещение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8 февраля 2002 года N 12-14. Зарегистрировано управлением юстиции Жамбылской области 25 февраля 2002 года за N 522. Утратило силу решением маслихата Жамбылской области от 29 октября 2009 года № 16-20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Жамбылской области от 29.10.2009 № 16-20.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489, 490, 491, 492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"О налогах и других обязательных платежах в бюджет" и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ежемесячные ставки платы за размещение наружной (визуальной) рекламы (приложение N 1) в инфраструктуре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Жамбылскому областному налоговому комитету обеспечить сбор средств согласно утвержденным ставкам платы за размещение наружной (визуальной)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областногомаслихата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N 12-14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от 8 февраля 2002 г.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Ежемесячные ставки платы за размещение наружной (визуальной) рекламы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--------------------------------------------------------------------------- N | | Ставки платы в месячных расчетных |Размер площади в кв. метрах. | показателях | |----------------------------------- | |1 категория|2 категория|3 категория --------------------------------------------------------------------------- | |Юридические лица| 1,0 | 0,5 | 0,3 1 |До 2 |---------------------------------------------------- | |Физические лица | 0,5 | 0,3 | 0,2 --------------------------------------------------------------------------- | |Юридические лица| 2,0 | 1,0 | 0,7 2 |От 2 до 10 |---------------------------------------------------- | |Физические лица | 1,0 | 0,7 | 0,5 --------------------------------------------------------------------------- | |Юридические лица| 3,0 | 1,5 | 1,0 3 |От 10 до 20 |---------------------------------------------------- | |Физические лица | 1,5 | 1,0 | 0,7 --------------------------------------------------------------------------- | |Юридические лица| 4,0 | 2,0 | 1,5 4 |От 20 до 30 |---------------------------------------------------- | |Физические лица | 2,0 | 1,5 | 1,0 --------------------------------------------------------------------------- | |Юридические лица| 6,0 | 4,0 | 2,0 5 |Свыше 30 |---------------------------------------------------- | |Физические лица | 3,0 | 2,0 | 1,5 --------------------------------------------------------------------------- 6 |Реклама на киосках и павильонах | 0,4 | 0,3 | 0,2 |временного типа | | | --------------------------------------------------------------------------- Примечание: 1. Государственные органы РК не являются плательщиками. 2. Перечень объектов по категориям: К первой категории отнести центральную часть города Тараза и дороги областного значения. К второй категории отнести территории районного центра и дороги районного значения. К третьей категории отнести населенные пункты (кроме центра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