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e074" w14:textId="5f9e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 представления и рассмотрения ходатайств о даче согласия на реорганизацию и ликвидацию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24 февраля 2003 года N 49-ОД. Зарегистрированный Министерством юстиции Республики Казахстан 21 марта 2003 года N 2214. Утратил силу приказом Министра национальной экономики Республики Казахстан от 15 июня 2015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15.06.2015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-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рынках» и подпунктом 6) 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и рассмотрения ходатайств о даче согласия на реорганизацию и ликвидацию субъектов естественных монополий.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Агентства Республики Казахстан по регулированию естественных монополий и защите конкуренции (Шабдарбаев А.Т.) после государственной регистрации настоящего приказа: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Амрина А.К.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2003 года N 49-ОД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"услуги (товары, работы)", "услуг (товаров, работ)" заменены словами "регулируемые услуги (товары, работы)", "регулируемых услуг (товаров, работ);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"настоящей Инструкции" заменены словами "настоящих Правил" -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ff0000"/>
          <w:sz w:val="28"/>
        </w:rPr>
        <w:t>283-ОД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п.5 прик. N </w:t>
      </w:r>
      <w:r>
        <w:rPr>
          <w:rFonts w:ascii="Times New Roman"/>
          <w:b w:val="false"/>
          <w:i w:val="false"/>
          <w:color w:val="ff0000"/>
          <w:sz w:val="28"/>
        </w:rPr>
        <w:t>283-ОД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и рассмотрения ходатайств о даче согласия на реорганизацию и ликвидацию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естественных монополий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-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ff0000"/>
          <w:sz w:val="28"/>
        </w:rPr>
        <w:t>283-ОД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п.5 прик. N </w:t>
      </w:r>
      <w:r>
        <w:rPr>
          <w:rFonts w:ascii="Times New Roman"/>
          <w:b w:val="false"/>
          <w:i w:val="false"/>
          <w:color w:val="ff0000"/>
          <w:sz w:val="28"/>
        </w:rPr>
        <w:t>283-ОД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представления и рассмотрения ходатайств о даче согласия на реорганизацию и ликвидацию субъектов естественных монополий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 и регулируемых рынках", "</w:t>
      </w:r>
      <w:r>
        <w:rPr>
          <w:rFonts w:ascii="Times New Roman"/>
          <w:b w:val="false"/>
          <w:i w:val="false"/>
          <w:color w:val="000000"/>
          <w:sz w:val="28"/>
        </w:rPr>
        <w:t>О банкротстве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обществах",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</w:t>
      </w:r>
      <w:r>
        <w:rPr>
          <w:rFonts w:ascii="Times New Roman"/>
          <w:b w:val="false"/>
          <w:i w:val="false"/>
          <w:color w:val="000000"/>
          <w:sz w:val="28"/>
        </w:rPr>
        <w:t xml:space="preserve"> ограниченной и дополнительной ответственностью" и конкретизируют условия согласования с уполномоченным органом процедуры реорганизации и ликвидации субъектов естественных монополий (далее - Субъект).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Целями настоящих Правил являются предотвращение ущемления прав и законных интересов потребителей, защита физических и юридических лиц от необоснованного повышения тарифов (цен, ставок сбора) или их предельных уровней на предоставляемые Субъектами регулируемые услуги (товары, работы).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-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собственник имущества - собственник имущества Субъекта или уполномоченный собственником орган, учредитель (учредители), а также уполномоченный учредительными документами Субъекта орган, принимающий решение о реорганизации или ликвидации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- государственный орган, осуществляющий руководство в сферах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4) центральный уполномоченный орган – центральный исполнительный орган, осуществляющий руководство в сферах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территориальный уполномоченный орган – территориальное подразделение центрального уполномоченного органа, осуществляющее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Субъекту могут быть применены процедуры реорганизации или ликвидации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и перерегистрация Субъекта, а также регистрация прекращения его деятельности осуществляются регистрирующим органом с предварительного согласия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предотвращения перерыва или существенного снижения объемов предоставляемых регулируемых услуг (товаров, работ) к Субъекту могут быть применены реабилитационные процедуры.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Субъекта не должна являться основанием для увеличения тарифов (цен, ставок сборов) или их предельных уровней на предоставляемые Субъектом регулируемые услуги (товары,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согласовывает кандидатуру назначаемого реабилитационного управляющего и план реабилитации субъекта естественной монополии.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Согласование с уполномоченным органом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реорганизации или ликвидации Субъекта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Реорганизация или ликвидация Субъекта осуществляется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Ходатайство о даче согласия на реорганизацию или ликвидацию Субъекта подается в уполномоченный орган после принятия собственником имущества Субъекта решения о реорганизации или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обязан в течение 5 дней после принятия собственником имущества Субъекта решения о реорганизации или ликвидации представить в уполномоченный орган ходатайство о даче согласия на реорганизацию или ликвидацию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Ходатайство о даче согласия на реорганизацию или ликвидацию Субъекта, включенного в местный раздел Государственного регистра субъектов естественных монополий, подается в соответствующий территориальный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 даче согласия на реорганизацию или ликвидацию Субъекта, включенного в республиканский раздел Государственного регистра субъектов естественных монополий, а также при проведении реорганизации способом слияния, присоединения Субъектов, осуществляющих услуги в сферах естественных монополий на территории двух и более областей (города республиканского значения, столицы), подается в центральный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7-1 в соответствии с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Подача ходатайства в уполномоченный орган должна быть произведена до соответствующей государственной регистрации (перерегистрации) или регистрации прекращения деятельности Субъекта в органах юстиции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внесудебной процедуры ликвидации Субъекта одновременно с заявлением о проведении внесудебных процедур ликвидации в орган, осуществляющий контроль за проведением процедур банкротства, Субъект подает ходатайство в уполномоченный орган о ликвидации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Ходатайство о даче согласия на реорганизацию или ликвидацию составляется в произвольной форме и подается в уполномоченный орган в соответствии с требованиями, предусмотренными в главе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рассмотрения и принятия решения по согласованию в добровольном порядке реорганизации или ликвидации Субъект дополнительно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справку-обоснование, а также экономическое обоснование необходимости реорганизации (с прогнозируемым проектом тарифа (цены, ставки сбора) на регулируемые услуги Субъекта после реорганизации)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финансово-хозяйственной деятельности Субъекта, в том числе бухгалтерские балансы (с приложениями) за предыдущий год, и соответствующий период текущего года и пояснительные записки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слиянии, присоединении, преобразовании - копию передаточного акта, а также сведения о других лицах, участвующих в слиянии, присоединении Субъекта. Данные сведения должны включать в себя наименование, копии учредительных документов, свидетельства о государственной регистрации (перерегистрации);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разделении или выделении - копию разделительного баланса, а также проекты учредительных документов лиц, создаваемых в связи с разделением, выделением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решение собственника имущества Субъекта о реорганизации или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учредительных документов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месте нахождении каждого из вновь возникающих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об участии Субъекта в других юридических лицах;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заключение отраслевого министерства (ведомства), его территориального органа или местного исполнительного органа (в случаях, когда Субъект находится в коммунальной собственности или, если это необходимо для решения вопроса о реорганизации или ликвидации Субъекта) о возможности реорганизации или ликвидации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представляет документы, предусмотренные подпунктом 2) пункта 11 настоящих Правил относительно других лиц, участвующих в слиянии или присоединении.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приказом и.о. Председателя Агентства РК по регулированию естественных монополий от 2 августа 2007 г. N </w:t>
      </w:r>
      <w:r>
        <w:rPr>
          <w:rFonts w:ascii="Times New Roman"/>
          <w:b w:val="false"/>
          <w:i w:val="false"/>
          <w:color w:val="000000"/>
          <w:sz w:val="28"/>
        </w:rPr>
        <w:t>212-ОД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отклоняет ходатайство, если Субъектом не соблюдены требования, предусмотренные пунктами 11, 13, настоящих Правил.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-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>283-ОД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Пункт с изменениями, внесенными приказом и.о. Председателя Агентства РК по регулированию естественных монополий от 2 августа 2007 г. N </w:t>
      </w:r>
      <w:r>
        <w:rPr>
          <w:rFonts w:ascii="Times New Roman"/>
          <w:b w:val="false"/>
          <w:i w:val="false"/>
          <w:color w:val="000000"/>
          <w:sz w:val="28"/>
        </w:rPr>
        <w:t>212-ОД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документам, представляемым на согласование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реорганизации или ликвидации Субъекта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Информация и документы, представляемые в уполномоченный орган должны быть полными и достоверными.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должны представлять собой оригиналы или их копии, в последнем случае лицо и/или орган, подписывающий ходатайство, должно письменно подтвердить их достоверность и полноту.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недостоверных сведений влечет за собой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 и информация, представляемые в уполномоченный орган вместе с ходатайством должны быть прошиты, пронумерованы, заверены печатью Субъекта, а также подписью уполномоченного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требований, указанных в части первой настоящего пункта, является основанием для отказа в удовлетворении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15 в редакции приказа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Информация, составляющая коммерческую тайну, представляется заявителем с пометкой "коммерческая тайна" и может быть направлена в отдельной обложке, но, при этом, должна быть обязательно включена в пакет информации (документов) для рассмотрения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Коммерческая тайна в составе информации не служит основанием отказа в ее предоставлении уполномоченному органу, при этом Субъект должен при предоставлении информации уполномоченному органу указать исчерпывающий перечень сведений, составляющих коммерческую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Нахождение информации (документов) вне территории Республики Казахстан не служит основанием для отказа в ее предоставлении уполномоченному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Изменение сведений (фактов, данных), содержащихся в ходатайстве о даче согласия на реорганизацию или ликвидацию Субъекта или информации (документах), и имеющих значение для принятия решения, доводится в течение 3-х рабочих дней Субъектом до сведения уполномоченного органа в письменном виде. Не сообщение уполномоченному органу о произошедших изменениях влечет за собой ответственность, предусмотренную законодательством Республики Казахстан, а также является основанием для отказа в удовлетворении ходатайства.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>212-ОД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рассмотрения ходатайства о даче согласия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реорганизацию или ликвидацию Субъекта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Срок рассмотрения уполномоченным органом ходатайства о даче согласия на реорганизацию или ликвидацию Субъекта составляет не более 15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>212-ОД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>212-ОД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Субъект при подаче ходатайства вправе самостоятельно в дополнение к информации и документам, указанным в пункте 11 настоящих Правил направлять в уполномоченный орган любую информацию, которая, по мнению Субъекта может каким-либо образом повлиять на принятие решения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приказом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Ходатайство о даче согласия на реорганизацию или ликвидацию может являться основанием для проведения внеплановой проверки Субъекта, по результатам которой уполномоченный орган принимает решение в соответствии с пунктами 25, 26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Необходимость реорганизации или ликвидации Субъекта оценивается уполномоченным органом по критериям экономической и/или технологической эффективности, с целью защиты прав физических и юридических лиц и обеспечения баланса интересов государства, потребителей и Субъекта и не должна приводить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нарушению договоров с потребителями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увеличению тарифов (цен, ставок сбора) или их предельных уровней на предоставляемые Субъектом регулируемые услуги (товары,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негативному влиянию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нарушению технологической целостности системы предоставления Субъектом регулируемых услуг (товаров,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нарушению бесперебойного предоставления Субъектом регулируемых услуг (товаров, работ).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внесены изменения - приказом Председателя Агентства РК по регулированию естественных монополий от 29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>283-ОД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>283-ОД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рассмотрения ходатайства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удовлетворяет ходатайство;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отклоняет ходатайство;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отказывает в удовлетворении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и.о. Председателя Агентства РК по регулированию естественных монополий от 2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>212-ОД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26-1. Реорганизация или ликвидация Субъекта, осуществленная без согласования с уполномоченным органом, признается недействительной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26-1 - приказом Председателя Агентства РК по регулированию естественных монополий от 29 сентября 2005 года N 283-ОД (порядок введения в действие см. п.5 прик.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Решение уполномоченного органа может быть обжаловано в вышестоящий орган или в суд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