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caf1" w14:textId="cdfc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дополнительных требованиях к договору на проведение обязательного ежегодного аудита субъектов естественной монополии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и защите конкуренции от 20 февраля 2003 года N 44-ОД. Зарегистрирован в Министерстве юстиции Республики Казахстан 21 марта 2003 года N 2216. Утратил силу - Приказом Председателя Агентства Республики Казахстан по регулированию естественных монополий от 6 июня 2005 г. N 185-ОД</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Председателя Агентства Республики Казахстан по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регулированию естественных монополий от 06.06.2005г. N 185-ОД: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подпунктом 1) пункта 18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28 октября 2004 года N 1109,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Председателя Агентства Республики Казахстан по регулированию естественных монополий и защите конкуренции от 20 февраля 2003 года N 44-ОД "О дополнительных требованиях к договору на проведение обязательного ежегодного аудита субъектов естественной монополии" (зарегистрирован в Реестре государственной регистрации нормативных правовых актов Республики Казахстан за N 2216, опубликован 17 мая 2003 года в "Официальной газете").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B соответствии с подпунктом 7 статьи 7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естественных монополиях" и подпунктом 4 пункта 11 
</w:t>
      </w:r>
      <w:r>
        <w:rPr>
          <w:rFonts w:ascii="Times New Roman"/>
          <w:b w:val="false"/>
          <w:i w:val="false"/>
          <w:color w:val="000000"/>
          <w:sz w:val="28"/>
        </w:rPr>
        <w:t xml:space="preserve"> Положения </w:t>
      </w:r>
      <w:r>
        <w:rPr>
          <w:rFonts w:ascii="Times New Roman"/>
          <w:b w:val="false"/>
          <w:i w:val="false"/>
          <w:color w:val="000000"/>
          <w:sz w:val="28"/>
        </w:rPr>
        <w:t>
 об Агентстве Республики Казахстан по регулированию естественных монополий и защите конкуренции, утвержденного постановлением Правительства Республики Казахстан от 15 ноября 1999 года N 1713,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Субъектам естественной монополии в договоре на проведение обязательного ежегодного аудита, заключаемом с аудиторской организацией (аудитором) предусматривать требования согласно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Представлять субъектам естественной монополии в Агентство Республики Казахстан по регулированию естественных монополий и защите конкуренции аудиторский отчет не позднее 15 календарных дней со дня завершения аудиторской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административной работы (Шабдарбаев А.Т.) после государственной регистрации настоящего приказа:
</w:t>
      </w:r>
      <w:r>
        <w:br/>
      </w:r>
      <w:r>
        <w:rPr>
          <w:rFonts w:ascii="Times New Roman"/>
          <w:b w:val="false"/>
          <w:i w:val="false"/>
          <w:color w:val="000000"/>
          <w:sz w:val="28"/>
        </w:rPr>
        <w:t>
      1)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w:t>
      </w:r>
      <w:r>
        <w:br/>
      </w:r>
      <w:r>
        <w:rPr>
          <w:rFonts w:ascii="Times New Roman"/>
          <w:b w:val="false"/>
          <w:i w:val="false"/>
          <w:color w:val="000000"/>
          <w:sz w:val="28"/>
        </w:rPr>
        <w:t>
      2) обеспечить в установленном порядке опубликование настоящего приказа в официальных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Ойнарова 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приказу Агентства Республики 
</w:t>
      </w:r>
      <w:r>
        <w:br/>
      </w:r>
      <w:r>
        <w:rPr>
          <w:rFonts w:ascii="Times New Roman"/>
          <w:b w:val="false"/>
          <w:i w:val="false"/>
          <w:color w:val="000000"/>
          <w:sz w:val="28"/>
        </w:rPr>
        <w:t>
Казахстан по регулированию   
</w:t>
      </w:r>
      <w:r>
        <w:br/>
      </w:r>
      <w:r>
        <w:rPr>
          <w:rFonts w:ascii="Times New Roman"/>
          <w:b w:val="false"/>
          <w:i w:val="false"/>
          <w:color w:val="000000"/>
          <w:sz w:val="28"/>
        </w:rPr>
        <w:t>
естественных монополий и защите 
</w:t>
      </w:r>
      <w:r>
        <w:br/>
      </w:r>
      <w:r>
        <w:rPr>
          <w:rFonts w:ascii="Times New Roman"/>
          <w:b w:val="false"/>
          <w:i w:val="false"/>
          <w:color w:val="000000"/>
          <w:sz w:val="28"/>
        </w:rPr>
        <w:t>
конкуренции          
</w:t>
      </w:r>
      <w:r>
        <w:br/>
      </w:r>
      <w:r>
        <w:rPr>
          <w:rFonts w:ascii="Times New Roman"/>
          <w:b w:val="false"/>
          <w:i w:val="false"/>
          <w:color w:val="000000"/>
          <w:sz w:val="28"/>
        </w:rPr>
        <w:t>
от 20 февраля 2003 года N 44-ОД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Дополнительные требования к договору на проведение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обязательного ежегодного аудита субъектов естественной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Субъектам естественной монополии при заключении договора на проведение обязательного ежегодного аудита предусматривать обязанности аудиторской организации (аудитора) проводить проверки деятельности субъекта естественной монополии на соответствие особому порядку формирования затрат по следующим требованиям:
</w:t>
      </w:r>
      <w:r>
        <w:br/>
      </w:r>
      <w:r>
        <w:rPr>
          <w:rFonts w:ascii="Times New Roman"/>
          <w:b w:val="false"/>
          <w:i w:val="false"/>
          <w:color w:val="000000"/>
          <w:sz w:val="28"/>
        </w:rPr>
        <w:t>
      соответствие организации бухгалтерского учета требованиям законодательства Республики Казахстан о естественных монополиях (соответствие учетной политики, раздельный учет по видам производимых или оказываемых услуг (товаров, работ);
</w:t>
      </w:r>
      <w:r>
        <w:br/>
      </w:r>
      <w:r>
        <w:rPr>
          <w:rFonts w:ascii="Times New Roman"/>
          <w:b w:val="false"/>
          <w:i w:val="false"/>
          <w:color w:val="000000"/>
          <w:sz w:val="28"/>
        </w:rPr>
        <w:t>
      соблюдение тарифной политики субъектом естественной монополии: применение установленных уполномоченным органом тарифов (цен, ставок сбора), (в том числе предоставление льгот, временные понижающие коэффициенты и другие), система расчетов;
</w:t>
      </w:r>
      <w:r>
        <w:br/>
      </w:r>
      <w:r>
        <w:rPr>
          <w:rFonts w:ascii="Times New Roman"/>
          <w:b w:val="false"/>
          <w:i w:val="false"/>
          <w:color w:val="000000"/>
          <w:sz w:val="28"/>
        </w:rPr>
        <w:t>
      анализ исполнения тарифной сметы по статьям затрат с указанием причин отклонений по статьям затрат;
</w:t>
      </w:r>
      <w:r>
        <w:br/>
      </w:r>
      <w:r>
        <w:rPr>
          <w:rFonts w:ascii="Times New Roman"/>
          <w:b w:val="false"/>
          <w:i w:val="false"/>
          <w:color w:val="000000"/>
          <w:sz w:val="28"/>
        </w:rPr>
        <w:t>
      анализ учета затрат на производство и калькулирование себестоимости услуг (товаров, работ);
</w:t>
      </w:r>
      <w:r>
        <w:br/>
      </w:r>
      <w:r>
        <w:rPr>
          <w:rFonts w:ascii="Times New Roman"/>
          <w:b w:val="false"/>
          <w:i w:val="false"/>
          <w:color w:val="000000"/>
          <w:sz w:val="28"/>
        </w:rPr>
        <w:t>
      учет основных средств и нематериальных активов (переоценка, начисление амортизации);
</w:t>
      </w:r>
      <w:r>
        <w:br/>
      </w:r>
      <w:r>
        <w:rPr>
          <w:rFonts w:ascii="Times New Roman"/>
          <w:b w:val="false"/>
          <w:i w:val="false"/>
          <w:color w:val="000000"/>
          <w:sz w:val="28"/>
        </w:rPr>
        <w:t>
      анализ вложения инвестиций, целевое использование и анализ эффективности инвестиций;
</w:t>
      </w:r>
      <w:r>
        <w:br/>
      </w:r>
      <w:r>
        <w:rPr>
          <w:rFonts w:ascii="Times New Roman"/>
          <w:b w:val="false"/>
          <w:i w:val="false"/>
          <w:color w:val="000000"/>
          <w:sz w:val="28"/>
        </w:rPr>
        <w:t>
      анализ дебиторской и кредиторской задолженности (в том числе инвентаризация расчетов с дебиторами и кредиторами, правильность отражения операций по счетам);
</w:t>
      </w:r>
      <w:r>
        <w:br/>
      </w:r>
      <w:r>
        <w:rPr>
          <w:rFonts w:ascii="Times New Roman"/>
          <w:b w:val="false"/>
          <w:i w:val="false"/>
          <w:color w:val="000000"/>
          <w:sz w:val="28"/>
        </w:rPr>
        <w:t>
      анализ финансового положения доходности и эффективности деятельности субъекта естественной монополии;
</w:t>
      </w:r>
      <w:r>
        <w:br/>
      </w:r>
      <w:r>
        <w:rPr>
          <w:rFonts w:ascii="Times New Roman"/>
          <w:b w:val="false"/>
          <w:i w:val="false"/>
          <w:color w:val="000000"/>
          <w:sz w:val="28"/>
        </w:rPr>
        <w:t>
      правильность применения Методик распределения затрат и определения себестоимости услуг, утвержденных приказами Агентства (в области транспорта и связи).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