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eafa" w14:textId="830e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ежедневной электронной отчетности банков-кастодианов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2003 года N 136. Зарегистрировано в Министерстве юстиции Республики Казахстан 27 мая 2003 года N 2323. Утратило силу - постановлением Правления Агентства РК по регулированию и надзору финансового рынка и финансовых организаций от 27.12.2004г. N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Извлечение из постановления Правления Агентства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по регулированию и надзору финансового рынка 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финансовых организаций от 27.12.2004г. N 386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постановление Правления Национального Банка Республики Казахстан от 21 апреля 2003 года N 136 "Об утверждении Правил ежедневной электронной отчетности банков-кастодианов накопительных пенсионных фондов"...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банках и банковской деятельности в Республике Казахстан" и в целях обеспечения оперативного контроля за состоянием пенсионных активов накопительных пенсионных фондов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ежедневной электронной отчетности банков-кастодианов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 постановления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Директората Национальной комиссии Республики Казахстан по ценным бумагам от 14 октября 1999 года N 455 "Об утверждении Правил ежедневной электронной отчетности банков-кастодианов накопительных пенсионных фондов" (зарегистрированное в Реестре государственной регистрации нормативных правовых актов Республики Казахстан под N 939, опубликованное в ноябре 1999 года в журнале "Рынок ценных бумаг Казахстана" N 11).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Казахстан, банков-кастодианов, объединения юридических лиц в форме Ассоциации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"Об утверждении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ежедневной электронной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банков-кастодианов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 фондов"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2003 года N 136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ежедневной электронной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банков-кастодианов накопительных пенсионных фондов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банках и банковской деятельности в Республике Казахстан" в целях обеспечения оперативного контроля за состоянием пенсионных активов накопительных пенсионных фондов, и определяют порядок представления банками-кастодианами накопительных пенсионных фондов (далее - банк-кастодиан) ежедневной электронной отчетности о состоянии пенсионных активов.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Понятия, используемые в настоящих Правилах: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отчетность - ежедневная электронная отчетность банка-кастодиана о состоянии пенсионных активов, состоящая из типовых форм.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собственное программное обеспечение - разрабатываемая банком-кастодианом компьютерная программа по проверке правильности заполнения типовых форм.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специальное программное обеспечение - справочник и компьютерная программа по заполнению типовых форм, представляемые банку-кастодиану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справочник - электронная база данных, используемая банком-кастодианом при заполнении типовых форм.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типовые формы - формы ежедневной электронной отчетности банка-кастодиана о состоянии пенсионных активов, перечень и содержание которых установлены приложением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государственный орган, осуществляющий функции и полномочия по регулированию и надзору за деятельностью накопительных пенсионных фондов, организаций, осуществляющих инвестиционное управление пенсионными активами, банков-кастодианов, страховых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обеспечивает банк-кастодиан: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адресами электронной почты, по которым должна передаваться отчетность;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единым для всех банков-кастодианов специальным программным обеспечением, используемым при заполнении типовых форм и отправке отчетности, и соответствующей технической документацией;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методическими рекомендациями по заполнению типовых форм.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обеспечивает конфиденциальность информации, которая содержится в полученной от банка-кастодиана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заполнения типовых форм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представления (отправления)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Отчетность за истекший рабочий день представляется банком-кастодианом уполномоченному органу электронной почтой на следующий рабочий день, не позднее 15.00 часов алматинского времени.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доступа к справочнику и передачи отчетности банк-кастодиан должен получить в уполномоченном органе имя пользователя (имена пользователей) и пароль (пароли), которые могут быть изменены в любое время по письменному заявлению банка-кастодиана, подписанному первым руководителем и заверенному оттиском печати банка-кастодиана.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Типовые формы заполняются банком-кастодианом в соответствии со сведениями, полученными из обновленного справочника, сформированного уполномоченным органом и переданного банку-кастодиану электронной почтой.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обновления справочника банк-кастодиан заполняет типовые формы согласно полученным от уполномоченного органа указаниям и методическим рекомендациям.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Типовые формы заполняются в разрезе каждого отдельного накопительного пенсионного фонда. Каждое отдельное движение пенсионных активов должно отражаться в отдельной строке типовой формы.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окончании заполнения типовых форм банк-кастодиан проверяет их с использованием собственного программного обеспечения и/или специального программного обеспечения. По окончании проверки типовых форм банк-кастодиан передает отчетность в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исключительных случаях, при невозможности передачи отчетности электронной почтой, заполненные типовые формы представляются уполномоченному органу на бумажном носителе. При этом каждая отдельная заполненная типовая форма должна быть подписана первым руководителем и главным бухгалтером и заверена оттиском печати банка-кастодиана. При представлении заполненных типовых форм на бумажном носителе банк-кастодиан обеспечивает их последующую передачу посредством электронной почты.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случае, если после передачи отчетности в уполномоченный орган были выявлены ошибки в типовых формах, банк-кастодиан в течение трех дней представляет в уполномоченный орган объяснительное письмо за подписью первого руководителя и передает уполномоченному органу исправленную отчетность.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 невыполнение требований, установленных настоящими Правилами, банки-кастодианы несут ответственность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ежедневной электронной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банков-кастодианов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 фондов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и содержание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типовых форм ежедневной электронной отчетности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банка-кастодиана накопительных пенсионных фондов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Типовая форма RC001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"ДЕНЕЖНЫЙ БАЛАНС"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Код валюты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Код типа счета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Остаток денег на начало дня.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Остаток денег на конец дня.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Типовая форма RC002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"ДВИЖЕНИЕ ДЕНЕГ"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Код валюты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Код типа счета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Код вида платежа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Сумма платежа.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Типовая форма RC003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"ПОРТФЕЛЬ ВКЛАДОВ"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Код договора банковского вклада (формируется банком-кастодианом самостоятельно).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Код типа операции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Количество вкладов на конец дня.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Сумма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Дата перечисления денег с инвестиционного счета во вклад.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Курс валюты вклада к валюте платежа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Дата фактического поступления денег во вклад.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Сумма денег, оставшаяся во вкладе (данное поле заполняется в случае частичного возврата денег по вкладу).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Дата возврата денег по вкладу.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Ставка вознаграждения по вкладу с учетом изменений вида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Код валюты платежа вклада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Код банка, в котором размещены во вклад пенсионные активы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Код валюты вклада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Номер договора банковского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Срок вклада в днях.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Начисленное вознаграждение по вкладу.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Текущая стоимость вклада в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Типовая форма RC004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"ДВИЖЕНИЕ ПО ПОРТФЕЛЮ ВКЛАДОВ"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Код договора банковского вклада (формируется банком-кастодианом самостоятельно).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Сумма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Код типа операции в соответствии со справочником (размещение во вклад; возврат вклада).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Изменение количества вкладов.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Дата перечисления денег с инвестиционного счета во вклад.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Дата заключения договора банковского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Дата возврата денег по вкладу.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Сумма досрочного частичного возврата денег по вкладу.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Сумма денег, перечисленная во вклад.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Сумма денег, возвращенная по вкладу и/или сумма поступившего вознаграждения по вкладу.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Ставка вознаграждения по вкладу (данное поле заполняется при изменении ставки вознаграждения).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Курс конвертации в случае изменения валюты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Код начальной валюты вклада в случае его изменения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Код окончательной валюты вклада в случае его изменения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Код валюты платежа по вкладу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Код валюты вклада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Код банка, в котором размещены во вклад пенсионные активы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Срок вклада в днях.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Типовая форма RC005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"ИНВЕСТИЦИОННЫЙ ПОРТФЕЛЬ ЦЕННЫХ БУМАГ"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Код ценной бумаги (национальный идентификационный номер (ISIN) 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Код типа операции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Код сделки "репо".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Количество ценных бумаг на конец дня. Для ценных бумаг одного типа (множества ценных бумаг однородного качества, обладающего характеристиками, которые позволяют однозначно отличить данное множество от других (в том числе и от других типов ценных бумаг, выпущенных тем же эмитентом) с равными условиями приобретения; для международных облигаций, которые не могут быть выражены количественно - в качестве единицы количественного изменения принимается одна единица иностранной валюты, в которой выражена номинальная стоимость международной облигации).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Дата заключения сделки с ценными бумагами.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Дата перечисления денег с инвестиционного счета в оплату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Дата зачисления ценных бумаг на счет "депо" накопительного пенсионного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Цена приобретения ценных бумаг (при первоначальном признании ценные бумаги учитываются по фактическим затратам). В стоимость ценных бумаг на данную дату не включается купонный доход продавца.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Цена закрытия операции "обратное репо" (цена, отраженная в первичном документе, который подтверждает осуществление операции "обратное репо").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Начисленная сумма купонного дохода продавца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Дата закрытия сделки "обратное репо" с учетом изменений ее условий.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Курс валюты сделки по покупке ценных бумаг, номинированных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Заявленный курс сделки "обратное репо" по ценным бумагам, номинированным в иностранной валюте, при ее закрытии.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Код валюты платежа в оплату ценных бумаг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Код брокера, заключившего сделку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Ставка доходности по сделке "обратное репо", установленная в торговой системе организатора торгов ценными бумагами.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Суммарное начисленное вознаграждение по ценной бумаге.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Суммарная текущая стоимость по ценной бумаге в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Типовая форма RC006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"ДВИЖЕНИЯ В ИНВЕСТИЦИОННОМ ПОРТФЕЛЕ ЦЕННЫХ БУМАГ"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Код ценной бумаги (национальный идентификационный номер (ISIN 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Код типа операции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Код сделки "репо".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Количество ценных бумаг на конец дня. Для ценных бумаг одного типа (множества ценных бумаг однородного качества, обладающего характеристиками, которые позволяют однозначно отличить данное множество от других (в том числе и от других типов ценных бумаг, выпущенных тем же эмитентом) с равными условиями приобретения; для международных облигаций, которые не могут быть выражены количественно - в качестве единицы количественного изменения принимается одна единица иностранной валюты, в которой выражена номинальная стоимость международной облигации).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Дата заключения сделки с ценными бумагами.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Дата перечисления денег с инвестиционного счета в оплату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Дата поступления денег на инвестиционный счет при продаже ценных бумаг (для сделок "обратное репо" - дата закрытия).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Цена приобретения ценных бумаг (при первоначальном признании ценные бумаги учитываются по фактическим затратам). В стоимость ценных бумаг на данную дату не включается купонный доход продавца.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Фактическая цена продажи ценных бумаг (в стоимость ценных бумаг на данную дату не включается купонный доход продавца).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Начисленная сумма купонного дохода продавца ценных бумаг при покупке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Начисленная сумма купонного дохода продавца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Курс валюты сделки по покупке ценных бумаг, номинированных в иностранной валюте (в случае заключения сделки в торговой системе организатора торгов ценными бумагами).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Курс валюты сделки по продаже ценных бумаг, номинированных в иностранной валюте (в случае заключения сделки в торговой системе организатора торгов ценными бумагами).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Код валюты платежа в оплату ценных бумаг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Код валюты платежа при продаже ценных бумаг (в соответствии со справочником).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Код брокера, заключившего сделку (в соответствии со справочником).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