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e26c" w14:textId="3dce2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предоставления малообеспеченным гражданам жилищных пособий на содержание жилья и оплату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Железинского районного маслихата от 23 апреля 2003 года N 205/24. Зарегистрировано Управлением юстиции Павлодарской области 28 мая 2003 года за N 1842. Утратило силу решением маслихата Железинского района Павлодарской области от 11 октября 2010 года N 225-4/28</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Железинского района Павлодарской области от 11.10.2010 N 225-4/28.</w:t>
      </w:r>
    </w:p>
    <w:bookmarkStart w:name="z1" w:id="0"/>
    <w:p>
      <w:pPr>
        <w:spacing w:after="0"/>
        <w:ind w:left="0"/>
        <w:jc w:val="both"/>
      </w:pPr>
      <w:r>
        <w:rPr>
          <w:rFonts w:ascii="Times New Roman"/>
          <w:b w:val="false"/>
          <w:i w:val="false"/>
          <w:color w:val="000000"/>
          <w:sz w:val="28"/>
        </w:rPr>
        <w:t>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от 16 ноября 1999 года </w:t>
      </w:r>
      <w:r>
        <w:rPr>
          <w:rFonts w:ascii="Times New Roman"/>
          <w:b w:val="false"/>
          <w:i w:val="false"/>
          <w:color w:val="000000"/>
          <w:sz w:val="28"/>
        </w:rPr>
        <w:t>"О внесении изменений в некоторые законодательные акты Республики Казахстан по вопросам социальной защиты населения"</w:t>
      </w:r>
      <w:r>
        <w:rPr>
          <w:rFonts w:ascii="Times New Roman"/>
          <w:b w:val="false"/>
          <w:i w:val="false"/>
          <w:color w:val="000000"/>
          <w:sz w:val="28"/>
        </w:rPr>
        <w:t>, от 23 января 2001 года </w:t>
      </w:r>
      <w:r>
        <w:rPr>
          <w:rFonts w:ascii="Times New Roman"/>
          <w:b w:val="false"/>
          <w:i w:val="false"/>
          <w:color w:val="000000"/>
          <w:sz w:val="28"/>
        </w:rPr>
        <w:t>"О местном государственном управлении в Республике Казахстан"</w:t>
      </w:r>
      <w:r>
        <w:rPr>
          <w:rFonts w:ascii="Times New Roman"/>
          <w:b w:val="false"/>
          <w:i w:val="false"/>
          <w:color w:val="000000"/>
          <w:sz w:val="28"/>
        </w:rPr>
        <w:t xml:space="preserve">;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Правила о порядке предоставления малообеспеченным гражданам жилищных пособий на содержание жилья и оплату коммунальных услуг, нормы на содержание и оплату жилищно-коммунальных услуг. (Приложение N 1).</w:t>
      </w:r>
      <w:r>
        <w:br/>
      </w:r>
      <w:r>
        <w:rPr>
          <w:rFonts w:ascii="Times New Roman"/>
          <w:b w:val="false"/>
          <w:i w:val="false"/>
          <w:color w:val="000000"/>
          <w:sz w:val="28"/>
        </w:rPr>
        <w:t>
</w:t>
      </w:r>
      <w:r>
        <w:rPr>
          <w:rFonts w:ascii="Times New Roman"/>
          <w:b w:val="false"/>
          <w:i w:val="false"/>
          <w:color w:val="000000"/>
          <w:sz w:val="28"/>
        </w:rPr>
        <w:t>
      2. Утвердить состав комиссии по назначению жилищных пособий согласно (Приложению N 2)</w:t>
      </w:r>
      <w:r>
        <w:br/>
      </w:r>
      <w:r>
        <w:rPr>
          <w:rFonts w:ascii="Times New Roman"/>
          <w:b w:val="false"/>
          <w:i w:val="false"/>
          <w:color w:val="000000"/>
          <w:sz w:val="28"/>
        </w:rPr>
        <w:t>
</w:t>
      </w:r>
      <w:r>
        <w:rPr>
          <w:rFonts w:ascii="Times New Roman"/>
          <w:b w:val="false"/>
          <w:i w:val="false"/>
          <w:color w:val="000000"/>
          <w:sz w:val="28"/>
        </w:rPr>
        <w:t>
      3. Утвердить перечень документов необходимых для назначения жилищного пособия, перечень учреждений, предприятий, представляющих эти документы (Приложение N 3), перечень видов доходов, включаемых в совокупный доход в членов семьи (Приложение N 4).</w:t>
      </w:r>
    </w:p>
    <w:bookmarkEnd w:id="0"/>
    <w:p>
      <w:pPr>
        <w:spacing w:after="0"/>
        <w:ind w:left="0"/>
        <w:jc w:val="both"/>
      </w:pPr>
      <w:r>
        <w:rPr>
          <w:rFonts w:ascii="Times New Roman"/>
          <w:b w:val="false"/>
          <w:i/>
          <w:color w:val="000000"/>
          <w:sz w:val="28"/>
        </w:rPr>
        <w:t>      Председатель сессии</w:t>
      </w:r>
      <w:r>
        <w:br/>
      </w:r>
      <w:r>
        <w:rPr>
          <w:rFonts w:ascii="Times New Roman"/>
          <w:b w:val="false"/>
          <w:i w:val="false"/>
          <w:color w:val="000000"/>
          <w:sz w:val="28"/>
        </w:rPr>
        <w:t>
</w:t>
      </w:r>
      <w:r>
        <w:rPr>
          <w:rFonts w:ascii="Times New Roman"/>
          <w:b w:val="false"/>
          <w:i/>
          <w:color w:val="000000"/>
          <w:sz w:val="28"/>
        </w:rPr>
        <w:t>      районного маслихата                        Ж. Оспанова</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Районного маслихата                        Г. Машкова</w:t>
      </w:r>
    </w:p>
    <w:bookmarkStart w:name="z5" w:id="1"/>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решению Железинского     </w:t>
      </w:r>
      <w:r>
        <w:br/>
      </w:r>
      <w:r>
        <w:rPr>
          <w:rFonts w:ascii="Times New Roman"/>
          <w:b w:val="false"/>
          <w:i w:val="false"/>
          <w:color w:val="000000"/>
          <w:sz w:val="28"/>
        </w:rPr>
        <w:t xml:space="preserve">
районного Маслихата очередной  </w:t>
      </w:r>
      <w:r>
        <w:br/>
      </w:r>
      <w:r>
        <w:rPr>
          <w:rFonts w:ascii="Times New Roman"/>
          <w:b w:val="false"/>
          <w:i w:val="false"/>
          <w:color w:val="000000"/>
          <w:sz w:val="28"/>
        </w:rPr>
        <w:t xml:space="preserve">
XXIV сессии, II-созыва    </w:t>
      </w:r>
      <w:r>
        <w:br/>
      </w:r>
      <w:r>
        <w:rPr>
          <w:rFonts w:ascii="Times New Roman"/>
          <w:b w:val="false"/>
          <w:i w:val="false"/>
          <w:color w:val="000000"/>
          <w:sz w:val="28"/>
        </w:rPr>
        <w:t xml:space="preserve">
"Правила о порядке предоставления </w:t>
      </w:r>
      <w:r>
        <w:br/>
      </w:r>
      <w:r>
        <w:rPr>
          <w:rFonts w:ascii="Times New Roman"/>
          <w:b w:val="false"/>
          <w:i w:val="false"/>
          <w:color w:val="000000"/>
          <w:sz w:val="28"/>
        </w:rPr>
        <w:t>
малообеспеченным гражданам жилищных</w:t>
      </w:r>
      <w:r>
        <w:br/>
      </w:r>
      <w:r>
        <w:rPr>
          <w:rFonts w:ascii="Times New Roman"/>
          <w:b w:val="false"/>
          <w:i w:val="false"/>
          <w:color w:val="000000"/>
          <w:sz w:val="28"/>
        </w:rPr>
        <w:t xml:space="preserve">
пособий на содержания жилья и   </w:t>
      </w:r>
      <w:r>
        <w:br/>
      </w:r>
      <w:r>
        <w:rPr>
          <w:rFonts w:ascii="Times New Roman"/>
          <w:b w:val="false"/>
          <w:i w:val="false"/>
          <w:color w:val="000000"/>
          <w:sz w:val="28"/>
        </w:rPr>
        <w:t xml:space="preserve">
оплату коммунальных услуг"    </w:t>
      </w:r>
      <w:r>
        <w:br/>
      </w:r>
      <w:r>
        <w:rPr>
          <w:rFonts w:ascii="Times New Roman"/>
          <w:b w:val="false"/>
          <w:i w:val="false"/>
          <w:color w:val="000000"/>
          <w:sz w:val="28"/>
        </w:rPr>
        <w:t xml:space="preserve">
от 23 апреля 2003 года N 205/24  </w:t>
      </w:r>
    </w:p>
    <w:bookmarkEnd w:id="1"/>
    <w:p>
      <w:pPr>
        <w:spacing w:after="0"/>
        <w:ind w:left="0"/>
        <w:jc w:val="left"/>
      </w:pPr>
      <w:r>
        <w:rPr>
          <w:rFonts w:ascii="Times New Roman"/>
          <w:b/>
          <w:i w:val="false"/>
          <w:color w:val="000000"/>
        </w:rPr>
        <w:t xml:space="preserve"> ПРАВИЛА</w:t>
      </w:r>
      <w:r>
        <w:br/>
      </w:r>
      <w:r>
        <w:rPr>
          <w:rFonts w:ascii="Times New Roman"/>
          <w:b/>
          <w:i w:val="false"/>
          <w:color w:val="000000"/>
        </w:rPr>
        <w:t>
о порядке предоставления малообеспеченным гражданам</w:t>
      </w:r>
      <w:r>
        <w:br/>
      </w:r>
      <w:r>
        <w:rPr>
          <w:rFonts w:ascii="Times New Roman"/>
          <w:b/>
          <w:i w:val="false"/>
          <w:color w:val="000000"/>
        </w:rPr>
        <w:t>
жилищных пособий на содержание жилья</w:t>
      </w:r>
      <w:r>
        <w:br/>
      </w:r>
      <w:r>
        <w:rPr>
          <w:rFonts w:ascii="Times New Roman"/>
          <w:b/>
          <w:i w:val="false"/>
          <w:color w:val="000000"/>
        </w:rPr>
        <w:t>
и оплату коммунальных услуг.</w:t>
      </w:r>
    </w:p>
    <w:bookmarkStart w:name="z6" w:id="2"/>
    <w:p>
      <w:pPr>
        <w:spacing w:after="0"/>
        <w:ind w:left="0"/>
        <w:jc w:val="left"/>
      </w:pPr>
      <w:r>
        <w:rPr>
          <w:rFonts w:ascii="Times New Roman"/>
          <w:b/>
          <w:i w:val="false"/>
          <w:color w:val="000000"/>
        </w:rPr>
        <w:t xml:space="preserve"> 
1. Жилищные пособия</w:t>
      </w:r>
    </w:p>
    <w:bookmarkEnd w:id="2"/>
    <w:p>
      <w:pPr>
        <w:spacing w:after="0"/>
        <w:ind w:left="0"/>
        <w:jc w:val="both"/>
      </w:pPr>
      <w:r>
        <w:rPr>
          <w:rFonts w:ascii="Times New Roman"/>
          <w:b w:val="false"/>
          <w:i w:val="false"/>
          <w:color w:val="000000"/>
          <w:sz w:val="28"/>
        </w:rPr>
        <w:t>      1. Жилищное пособие компенсация, предоставляемая малообеспеченным слоям населения для возмещения затрат по оплате содержания жилья, потребления жилищно-коммунальных услуг, а также по найму (аренде) жилья из государственного жилищного фонда.</w:t>
      </w:r>
      <w:r>
        <w:br/>
      </w:r>
      <w:r>
        <w:rPr>
          <w:rFonts w:ascii="Times New Roman"/>
          <w:b w:val="false"/>
          <w:i w:val="false"/>
          <w:color w:val="000000"/>
          <w:sz w:val="28"/>
        </w:rPr>
        <w:t>
      Жилищные пособия являются одной из форм социальной защиты населения наряду с установленными законодательством льготами по оплате жилья и жилищно-коммунальных услуг для отдельных категорий граждан.</w:t>
      </w:r>
      <w:r>
        <w:br/>
      </w:r>
      <w:r>
        <w:rPr>
          <w:rFonts w:ascii="Times New Roman"/>
          <w:b w:val="false"/>
          <w:i w:val="false"/>
          <w:color w:val="000000"/>
          <w:sz w:val="28"/>
        </w:rPr>
        <w:t>
      2. Жилищное пособие предоставляется постоянно проживающим в районе лицам, являющимися собственниками или нанимателями (арендаторами жилища) независимо от гражданства в том случае, если расходы на оплату содержания жилья и потребление жилищно-коммунальных услуг в пределах нормы площади жилья, обеспечиваемой компенсационными мерами, и нормативов потребления жилищно-коммунальных услуг в бюджете семьи превышают долю предельно допустимых расходов на эти цели. Доля предельно допустимых расходов на оплату содержания жилья и потребление коммунальных услуг устанавливается к совокупному доходу семьи в размере 30 процентов.</w:t>
      </w:r>
      <w:r>
        <w:br/>
      </w:r>
      <w:r>
        <w:rPr>
          <w:rFonts w:ascii="Times New Roman"/>
          <w:b w:val="false"/>
          <w:i w:val="false"/>
          <w:color w:val="000000"/>
          <w:sz w:val="28"/>
        </w:rPr>
        <w:t>
      Оплата содержания жилья и потребление жилищно-коммунальных услуг сверх устанавливаемой нормы производится на общих основаниях.</w:t>
      </w:r>
      <w:r>
        <w:br/>
      </w:r>
      <w:r>
        <w:rPr>
          <w:rFonts w:ascii="Times New Roman"/>
          <w:b w:val="false"/>
          <w:i w:val="false"/>
          <w:color w:val="000000"/>
          <w:sz w:val="28"/>
        </w:rPr>
        <w:t>
      3. Нормы площади жилья, обеспечиваемой компенсационными мерами, эквивалентны нормам предоставления жилья на каждого члена семьи, установленным жилищным законодательством. Нормативы потребления коммунальных услуг (водоснабжение, газ, канализация, электрическая, тепловая энергия, мусороудаление), которыми обеспечивается население данной территории, устанавливаются акимом района. За норму площади жилья, обеспеченную компенсационными мерами, принята полезная площадь квартиры (дома) 18 кв.м. на каждого члена семьи и 30 кв.м. для одиноко проживающих граждан. Если нормативная площадь на всех членов семьи превышает фактическую, в расчет берется фактическая площадь (нормы на содержание и оплату коммунальных услуг предусмотрены в приложении).</w:t>
      </w:r>
      <w:r>
        <w:br/>
      </w:r>
      <w:r>
        <w:rPr>
          <w:rFonts w:ascii="Times New Roman"/>
          <w:b w:val="false"/>
          <w:i w:val="false"/>
          <w:color w:val="000000"/>
          <w:sz w:val="28"/>
        </w:rPr>
        <w:t xml:space="preserve">
      4. Жилищные пособия предоставляются отделом социальной защиты населения района лицам, проживающим в многоэтажных домах и домах барачного типа (кроме индивидуальных). </w:t>
      </w:r>
      <w:r>
        <w:br/>
      </w:r>
      <w:r>
        <w:rPr>
          <w:rFonts w:ascii="Times New Roman"/>
          <w:b w:val="false"/>
          <w:i w:val="false"/>
          <w:color w:val="000000"/>
          <w:sz w:val="28"/>
        </w:rPr>
        <w:t>
      Жилищное пособие назначается физическим лицам, постоянно проживающим в Железинском районе и являющимся собственниками одной единицы жилья. Если семья имеет более одной единицы жилья, пособие назначается только на одну единицу. Лица постоянно проживающие в благоустроенном жилье и не являющиеся владельцами этого жилья, имеют право на жилищное пособие при наличии договора аренды (найма).</w:t>
      </w:r>
      <w:r>
        <w:br/>
      </w:r>
      <w:r>
        <w:rPr>
          <w:rFonts w:ascii="Times New Roman"/>
          <w:b w:val="false"/>
          <w:i w:val="false"/>
          <w:color w:val="000000"/>
          <w:sz w:val="28"/>
        </w:rPr>
        <w:t xml:space="preserve">
      5. Не имеют право на получение жилищного пособия семьи, если в них имеются трудоспособные лица (мужчины и женщины), которые не работают, не учатся, не служат в армии и не зарегистрированы в службе занятости, за исключением: </w:t>
      </w:r>
      <w:r>
        <w:br/>
      </w:r>
      <w:r>
        <w:rPr>
          <w:rFonts w:ascii="Times New Roman"/>
          <w:b w:val="false"/>
          <w:i w:val="false"/>
          <w:color w:val="000000"/>
          <w:sz w:val="28"/>
        </w:rPr>
        <w:t xml:space="preserve">
      1) беременных женщин, женщин занятых уходом или воспитанием ребенка в возрасте до 7 лет; </w:t>
      </w:r>
      <w:r>
        <w:br/>
      </w:r>
      <w:r>
        <w:rPr>
          <w:rFonts w:ascii="Times New Roman"/>
          <w:b w:val="false"/>
          <w:i w:val="false"/>
          <w:color w:val="000000"/>
          <w:sz w:val="28"/>
        </w:rPr>
        <w:t>
      2) неработающих женщин с 50-ти лет, а мужчин с 55-ти лет;</w:t>
      </w:r>
      <w:r>
        <w:br/>
      </w:r>
      <w:r>
        <w:rPr>
          <w:rFonts w:ascii="Times New Roman"/>
          <w:b w:val="false"/>
          <w:i w:val="false"/>
          <w:color w:val="000000"/>
          <w:sz w:val="28"/>
        </w:rPr>
        <w:t>
      3) инвалидов 3 группы;</w:t>
      </w:r>
      <w:r>
        <w:br/>
      </w:r>
      <w:r>
        <w:rPr>
          <w:rFonts w:ascii="Times New Roman"/>
          <w:b w:val="false"/>
          <w:i w:val="false"/>
          <w:color w:val="000000"/>
          <w:sz w:val="28"/>
        </w:rPr>
        <w:t>
      4) лиц, осуществляющих уход за инвалидами 1, 2 групп, ребенком инвалидом, признанными нуждающимися в уходе;</w:t>
      </w:r>
      <w:r>
        <w:br/>
      </w:r>
      <w:r>
        <w:rPr>
          <w:rFonts w:ascii="Times New Roman"/>
          <w:b w:val="false"/>
          <w:i w:val="false"/>
          <w:color w:val="000000"/>
          <w:sz w:val="28"/>
        </w:rPr>
        <w:t>
      5) лиц, осуществляющих уход за престарелыми лицами старше 80-ти лет.</w:t>
      </w:r>
      <w:r>
        <w:br/>
      </w:r>
      <w:r>
        <w:rPr>
          <w:rFonts w:ascii="Times New Roman"/>
          <w:b w:val="false"/>
          <w:i w:val="false"/>
          <w:color w:val="000000"/>
          <w:sz w:val="28"/>
        </w:rPr>
        <w:t>
      6. В случае возникновения конфликтных, спорных или нестандартных ситуаций, решение вопроса о назначении жилищных пособий может быть вынесено на рассмотрение специальной комиссии, создаваемой из числа представителей местных представительных и исполнительных органов.</w:t>
      </w:r>
      <w:r>
        <w:br/>
      </w:r>
      <w:r>
        <w:rPr>
          <w:rFonts w:ascii="Times New Roman"/>
          <w:b w:val="false"/>
          <w:i w:val="false"/>
          <w:color w:val="000000"/>
          <w:sz w:val="28"/>
        </w:rPr>
        <w:t xml:space="preserve">
      7. Жилищное пособие предоставляется в безналичной форме как уменьшение платежа за содержание жилья и коммунальные услуги по сравнению с суммой, начисленной нанимателю (собственнику) жилья путем перечисления во вклады.. Размер жилищного пособия не может превышать фактически начисленной платы за жилье и жилищно-коммунальные услуги. </w:t>
      </w:r>
      <w:r>
        <w:br/>
      </w:r>
      <w:r>
        <w:rPr>
          <w:rFonts w:ascii="Times New Roman"/>
          <w:b w:val="false"/>
          <w:i w:val="false"/>
          <w:color w:val="000000"/>
          <w:sz w:val="28"/>
        </w:rPr>
        <w:t>
      8. Установить минимальную сумму жилищного пособия в месяц в размере 0,5 величины месячного расчетного показателя, максимальный размер жилищного пособия в расчете на одну семью не должен превышать величины двукратного месячного расчетного показателя.</w:t>
      </w:r>
      <w:r>
        <w:br/>
      </w:r>
      <w:r>
        <w:rPr>
          <w:rFonts w:ascii="Times New Roman"/>
          <w:b w:val="false"/>
          <w:i w:val="false"/>
          <w:color w:val="000000"/>
          <w:sz w:val="28"/>
        </w:rPr>
        <w:t>
      Жилищное пособие назначается ежемесячно с месяца подачи заявления. Перерегистрация получателей жилищных пособий аналогична первоначальной процедуре оформления со всеми необходимыми документами.</w:t>
      </w:r>
      <w:r>
        <w:br/>
      </w:r>
      <w:r>
        <w:rPr>
          <w:rFonts w:ascii="Times New Roman"/>
          <w:b w:val="false"/>
          <w:i w:val="false"/>
          <w:color w:val="000000"/>
          <w:sz w:val="28"/>
        </w:rPr>
        <w:t>
      При изменении доли предельно допустимых расходов семьи на оплату содержания жилья и жилищно-коммунальных услуг, доходов семьи, а также ставок и тарифов на жилищно-коммунальные услуги службами жилищных пособий производится перерасчет ранее назначенных пособий.</w:t>
      </w:r>
      <w:r>
        <w:br/>
      </w:r>
      <w:r>
        <w:rPr>
          <w:rFonts w:ascii="Times New Roman"/>
          <w:b w:val="false"/>
          <w:i w:val="false"/>
          <w:color w:val="000000"/>
          <w:sz w:val="28"/>
        </w:rPr>
        <w:t>
      9. Получатели жилищных пособий должны в течение 10 дней информировать службы жилищных пособий о любых изменениях формы собственности своего жилья, в составе семьи и ее совокупного дохода, а также о случаях неверного начисления пособия.</w:t>
      </w:r>
      <w:r>
        <w:br/>
      </w:r>
      <w:r>
        <w:rPr>
          <w:rFonts w:ascii="Times New Roman"/>
          <w:b w:val="false"/>
          <w:i w:val="false"/>
          <w:color w:val="000000"/>
          <w:sz w:val="28"/>
        </w:rPr>
        <w:t>
      За предоставление в службу жилищных пособий заведомо недостоверных сведений, повлекших за собой назначение завышенной или незаконной компенсации, наниматель (собственник) лишается права на получение пособия в течение одного года, а незаконно полученные в виде жилищных пособий суммы подлежат возврату в установленном законодательством порядке.</w:t>
      </w:r>
      <w:r>
        <w:br/>
      </w:r>
      <w:r>
        <w:rPr>
          <w:rFonts w:ascii="Times New Roman"/>
          <w:b w:val="false"/>
          <w:i w:val="false"/>
          <w:color w:val="000000"/>
          <w:sz w:val="28"/>
        </w:rPr>
        <w:t>
      10. Право на жилищное пособие имеют все постоянно проживающие члены семьи. Членами семьи собственника жилого помещения считаются его супруг(а), их дети, родители. Членами семьи могут быть и другие лица, если они проживают совместно с собственниками и ведут с ним общее хозяйство. При назначении пособия на жилье к членам семьи относят также лиц, временно выехавших на учебу и проходящих службу в армии. Проживающие совместно внуки, племянники к членам семьи не относятся, им же необходимо представить справку о доходах родителей. В случае, если семья имеет неполный состав, т.е. глава семьи не прописан в данной квартире, совместно не проживает, но не разведены решением суда, необходимы сведения о его доходах.</w:t>
      </w:r>
    </w:p>
    <w:bookmarkStart w:name="z7" w:id="3"/>
    <w:p>
      <w:pPr>
        <w:spacing w:after="0"/>
        <w:ind w:left="0"/>
        <w:jc w:val="left"/>
      </w:pPr>
      <w:r>
        <w:rPr>
          <w:rFonts w:ascii="Times New Roman"/>
          <w:b/>
          <w:i w:val="false"/>
          <w:color w:val="000000"/>
        </w:rPr>
        <w:t xml:space="preserve"> 
2. Начисление жилищных пособий</w:t>
      </w:r>
    </w:p>
    <w:bookmarkEnd w:id="3"/>
    <w:p>
      <w:pPr>
        <w:spacing w:after="0"/>
        <w:ind w:left="0"/>
        <w:jc w:val="both"/>
      </w:pPr>
      <w:r>
        <w:rPr>
          <w:rFonts w:ascii="Times New Roman"/>
          <w:b w:val="false"/>
          <w:i w:val="false"/>
          <w:color w:val="000000"/>
          <w:sz w:val="28"/>
        </w:rPr>
        <w:t>      11. Решение о назначении жилищного пособия принимается на основании заявления нанимателя (собственника) жилья и прилагаемых к нему документов о составе семьи, размере полезной площади, занимаемого жилья, расходов об оплате содержания жилья и коммунальных услуг, совокупном доходе семьи.</w:t>
      </w:r>
      <w:r>
        <w:br/>
      </w:r>
      <w:r>
        <w:rPr>
          <w:rFonts w:ascii="Times New Roman"/>
          <w:b w:val="false"/>
          <w:i w:val="false"/>
          <w:color w:val="000000"/>
          <w:sz w:val="28"/>
        </w:rPr>
        <w:t xml:space="preserve">
      Расчет суммы жилищного пособия производить по доходам и тарифам последнего (предшествующего) квартала. </w:t>
      </w:r>
      <w:r>
        <w:br/>
      </w:r>
      <w:r>
        <w:rPr>
          <w:rFonts w:ascii="Times New Roman"/>
          <w:b w:val="false"/>
          <w:i w:val="false"/>
          <w:color w:val="000000"/>
          <w:sz w:val="28"/>
        </w:rPr>
        <w:t xml:space="preserve">
      12.Если обратившийся за жилищным пособием разведен решением суда, но им не подан иск на получение алиментов от бывшего супруга или супруг совместно не проживает и официально не разведен, то пособие назначается в течение трех месяцев отопительного сезона. В течение трех месяцев обратившийся за жилищным пособием должен подать документы на развод или же подать иск на получение алиментов. В случае, если он этого не сделает, назначение и выплата пособия прекращается </w:t>
      </w:r>
      <w:r>
        <w:br/>
      </w:r>
      <w:r>
        <w:rPr>
          <w:rFonts w:ascii="Times New Roman"/>
          <w:b w:val="false"/>
          <w:i w:val="false"/>
          <w:color w:val="000000"/>
          <w:sz w:val="28"/>
        </w:rPr>
        <w:t>
      13. Отдел соцзащиты населения имеет право вносить изменения в начисленные суммы жилищных пособий по результатам проверки.</w:t>
      </w:r>
      <w:r>
        <w:br/>
      </w:r>
      <w:r>
        <w:rPr>
          <w:rFonts w:ascii="Times New Roman"/>
          <w:b w:val="false"/>
          <w:i w:val="false"/>
          <w:color w:val="000000"/>
          <w:sz w:val="28"/>
        </w:rPr>
        <w:t>
      14. При определении права на получение пособия состав семьи учитывается за тот же период, за который определяется совокупный доход.</w:t>
      </w:r>
      <w:r>
        <w:br/>
      </w:r>
      <w:r>
        <w:rPr>
          <w:rFonts w:ascii="Times New Roman"/>
          <w:b w:val="false"/>
          <w:i w:val="false"/>
          <w:color w:val="000000"/>
          <w:sz w:val="28"/>
        </w:rPr>
        <w:t>
      15. Пенсионерам не переоформившим жилье, в случае смерти собственника жилья (супруги(а)), начислять жилищное пособие постоянно, как одинокопроживающим пенсионерам.</w:t>
      </w:r>
      <w:r>
        <w:br/>
      </w:r>
      <w:r>
        <w:rPr>
          <w:rFonts w:ascii="Times New Roman"/>
          <w:b w:val="false"/>
          <w:i w:val="false"/>
          <w:color w:val="000000"/>
          <w:sz w:val="28"/>
        </w:rPr>
        <w:t>
      16. Для пенсионеров, проживающих в квартире, из которой выписаны или не проживают другие совладельцы, величина жилищного пособия определяется по социальным нормам, только для проживающих пенсионеров.</w:t>
      </w:r>
      <w:r>
        <w:br/>
      </w:r>
      <w:r>
        <w:rPr>
          <w:rFonts w:ascii="Times New Roman"/>
          <w:b w:val="false"/>
          <w:i w:val="false"/>
          <w:color w:val="000000"/>
          <w:sz w:val="28"/>
        </w:rPr>
        <w:t>
      17. Начисление жилищных пособий в отопительный сезон для одинокопроживающих пенсионеров и инвалидов 1, 2 группы в 2-х, 3-х и 4-х комнатных квартирах производить на основании утвержденных норм, не учитывая фактически начисленные комуслуги.</w:t>
      </w:r>
      <w:r>
        <w:br/>
      </w:r>
      <w:r>
        <w:rPr>
          <w:rFonts w:ascii="Times New Roman"/>
          <w:b w:val="false"/>
          <w:i w:val="false"/>
          <w:color w:val="000000"/>
          <w:sz w:val="28"/>
        </w:rPr>
        <w:t>
      18. Пособие начислять совладельцам жилья при отсутствии владельца по веской причине (пропавший без вести, находящийся в розыске по уплате алиментов), умерший (при отсутствии средств на переоформление жилья) по акту о жилищно-бытовых условий проживания семьи.</w:t>
      </w:r>
      <w:r>
        <w:br/>
      </w:r>
      <w:r>
        <w:rPr>
          <w:rFonts w:ascii="Times New Roman"/>
          <w:b w:val="false"/>
          <w:i w:val="false"/>
          <w:color w:val="000000"/>
          <w:sz w:val="28"/>
        </w:rPr>
        <w:t>
      19. Лицам, окончившим учебные заведения (школы, институты и др.) и не трудоустроенным в течение года, исчисление совокупного дохода производить с учетом двукратного месячного расчетного показателя.</w:t>
      </w:r>
      <w:r>
        <w:br/>
      </w:r>
      <w:r>
        <w:rPr>
          <w:rFonts w:ascii="Times New Roman"/>
          <w:b w:val="false"/>
          <w:i w:val="false"/>
          <w:color w:val="000000"/>
          <w:sz w:val="28"/>
        </w:rPr>
        <w:t>
      20. При исчислении совокупного дохода семьи, учитываются все виды доходов, подлежащие налогообложению,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принят 12.06.01 г. в связи с изменениями на 01.01.03 г.</w:t>
      </w:r>
      <w:r>
        <w:br/>
      </w:r>
      <w:r>
        <w:rPr>
          <w:rFonts w:ascii="Times New Roman"/>
          <w:b w:val="false"/>
          <w:i w:val="false"/>
          <w:color w:val="000000"/>
          <w:sz w:val="28"/>
        </w:rPr>
        <w:t>
      21. Кроме того, в состав совокупного дохода семьи дополнительно включаются следующие виды доходов:</w:t>
      </w:r>
      <w:r>
        <w:br/>
      </w:r>
      <w:r>
        <w:rPr>
          <w:rFonts w:ascii="Times New Roman"/>
          <w:b w:val="false"/>
          <w:i w:val="false"/>
          <w:color w:val="000000"/>
          <w:sz w:val="28"/>
        </w:rPr>
        <w:t>
      1) все виды пенсии;</w:t>
      </w:r>
      <w:r>
        <w:br/>
      </w:r>
      <w:r>
        <w:rPr>
          <w:rFonts w:ascii="Times New Roman"/>
          <w:b w:val="false"/>
          <w:i w:val="false"/>
          <w:color w:val="000000"/>
          <w:sz w:val="28"/>
        </w:rPr>
        <w:t>
      2) все виды специального государственного пособия;</w:t>
      </w:r>
      <w:r>
        <w:br/>
      </w:r>
      <w:r>
        <w:rPr>
          <w:rFonts w:ascii="Times New Roman"/>
          <w:b w:val="false"/>
          <w:i w:val="false"/>
          <w:color w:val="000000"/>
          <w:sz w:val="28"/>
        </w:rPr>
        <w:t>
      3) стипендия;</w:t>
      </w:r>
      <w:r>
        <w:br/>
      </w:r>
      <w:r>
        <w:rPr>
          <w:rFonts w:ascii="Times New Roman"/>
          <w:b w:val="false"/>
          <w:i w:val="false"/>
          <w:color w:val="000000"/>
          <w:sz w:val="28"/>
        </w:rPr>
        <w:t>
      4) сумма платного обучения на начисляемый период (вузы, гимназии, колледжи и т.д.) в случае не подтверждения документально дохода семьи, из которого осуществляется оплата за обучение;</w:t>
      </w:r>
      <w:r>
        <w:br/>
      </w:r>
      <w:r>
        <w:rPr>
          <w:rFonts w:ascii="Times New Roman"/>
          <w:b w:val="false"/>
          <w:i w:val="false"/>
          <w:color w:val="000000"/>
          <w:sz w:val="28"/>
        </w:rPr>
        <w:t>
      5) материальная помощь, материальная помощь малообеспеченным семьям;</w:t>
      </w:r>
      <w:r>
        <w:br/>
      </w:r>
      <w:r>
        <w:rPr>
          <w:rFonts w:ascii="Times New Roman"/>
          <w:b w:val="false"/>
          <w:i w:val="false"/>
          <w:color w:val="000000"/>
          <w:sz w:val="28"/>
        </w:rPr>
        <w:t>
      6) дивиденды;</w:t>
      </w:r>
      <w:r>
        <w:br/>
      </w:r>
      <w:r>
        <w:rPr>
          <w:rFonts w:ascii="Times New Roman"/>
          <w:b w:val="false"/>
          <w:i w:val="false"/>
          <w:color w:val="000000"/>
          <w:sz w:val="28"/>
        </w:rPr>
        <w:t>
      7) доходы от предпринимательской деятельности.</w:t>
      </w:r>
      <w:r>
        <w:br/>
      </w:r>
      <w:r>
        <w:rPr>
          <w:rFonts w:ascii="Times New Roman"/>
          <w:b w:val="false"/>
          <w:i w:val="false"/>
          <w:color w:val="000000"/>
          <w:sz w:val="28"/>
        </w:rPr>
        <w:t>
      22. Не учитывается в доход сумма на погребение, на рождение, материальная помощь к праздникам.</w:t>
      </w:r>
      <w:r>
        <w:br/>
      </w:r>
      <w:r>
        <w:rPr>
          <w:rFonts w:ascii="Times New Roman"/>
          <w:b w:val="false"/>
          <w:i w:val="false"/>
          <w:color w:val="000000"/>
          <w:sz w:val="28"/>
        </w:rPr>
        <w:t>
      23. Получаемые членом семьи алименты учитываются в совокупном доходе семьи, а выплачиваемые членом семьи алименты исключаются из его дохода.</w:t>
      </w:r>
      <w:r>
        <w:br/>
      </w:r>
      <w:r>
        <w:rPr>
          <w:rFonts w:ascii="Times New Roman"/>
          <w:b w:val="false"/>
          <w:i w:val="false"/>
          <w:color w:val="000000"/>
          <w:sz w:val="28"/>
        </w:rPr>
        <w:t>
      24. В состав совокупного семейного дохода включать доходы от личного подсобного хозяйства, от дачного участка в размере двукратной расчетной величины в месяц.</w:t>
      </w:r>
      <w:r>
        <w:br/>
      </w:r>
      <w:r>
        <w:rPr>
          <w:rFonts w:ascii="Times New Roman"/>
          <w:b w:val="false"/>
          <w:i w:val="false"/>
          <w:color w:val="000000"/>
          <w:sz w:val="28"/>
        </w:rPr>
        <w:t>
      25. По результатам рассмотрения представленных документов составляется договор на семью, куда вносится расчет начисления пособия. Договор составляется в двух экземплярах, один из которых хранится у нанимателя (собственника) жилья. Указанный договор является основанием для представления жилищных пособий.</w:t>
      </w:r>
      <w:r>
        <w:br/>
      </w:r>
      <w:r>
        <w:rPr>
          <w:rFonts w:ascii="Times New Roman"/>
          <w:b w:val="false"/>
          <w:i w:val="false"/>
          <w:color w:val="000000"/>
          <w:sz w:val="28"/>
        </w:rPr>
        <w:t>
      26. В случае возникновения сомнения в достоверности информации, службы жилищных пособий вправе запрашивать, а юридические и физические лица обязаны предоставлять информацию о доходах лица, претендующего на получение жилищного пособия. Все дееспособные члены семьи нанимателя (собственника) жилья подают заявление на получение жилищного пособия. Должны подписать специальное разрешение на распространение информации о доходах, которое может быть предъявлено юридическим и физическим лицам, как подтверждение согласия на выдачу службе жилищных пособий сведений о его доходах.</w:t>
      </w:r>
      <w:r>
        <w:br/>
      </w:r>
      <w:r>
        <w:rPr>
          <w:rFonts w:ascii="Times New Roman"/>
          <w:b w:val="false"/>
          <w:i w:val="false"/>
          <w:color w:val="000000"/>
          <w:sz w:val="28"/>
        </w:rPr>
        <w:t>
      27. Размер пособия рассчитывается как разница между фактическим платежом нанимателя (собственника) на содержание жилья и потребление жилищно-коммунальных услуг в пределах норм, обеспечиваемых компенсационными мерами и предельно допустимым уровнем расходов данной семьи на эти цели.</w:t>
      </w:r>
    </w:p>
    <w:bookmarkStart w:name="z8" w:id="4"/>
    <w:p>
      <w:pPr>
        <w:spacing w:after="0"/>
        <w:ind w:left="0"/>
        <w:jc w:val="left"/>
      </w:pPr>
      <w:r>
        <w:rPr>
          <w:rFonts w:ascii="Times New Roman"/>
          <w:b/>
          <w:i w:val="false"/>
          <w:color w:val="000000"/>
        </w:rPr>
        <w:t xml:space="preserve"> 
3. Источники финансирования жилищных пособий</w:t>
      </w:r>
    </w:p>
    <w:bookmarkEnd w:id="4"/>
    <w:p>
      <w:pPr>
        <w:spacing w:after="0"/>
        <w:ind w:left="0"/>
        <w:jc w:val="both"/>
      </w:pPr>
      <w:r>
        <w:rPr>
          <w:rFonts w:ascii="Times New Roman"/>
          <w:b w:val="false"/>
          <w:i w:val="false"/>
          <w:color w:val="000000"/>
          <w:sz w:val="28"/>
        </w:rPr>
        <w:t>      28. Финансирование выплат жилищных пособий жителям, проживающим в домах всех форм собственности, осуществляется за счет средств местного бюджета.</w:t>
      </w:r>
      <w:r>
        <w:br/>
      </w:r>
      <w:r>
        <w:rPr>
          <w:rFonts w:ascii="Times New Roman"/>
          <w:b w:val="false"/>
          <w:i w:val="false"/>
          <w:color w:val="000000"/>
          <w:sz w:val="28"/>
        </w:rPr>
        <w:t>
      29. Определение расчетно-нормативных затрат на содержание жилья и предоставление жилищно-коммунальных услуг проводится под контролем территориальных департаментов по регулированию естественных монополий и других уполномоченных органов исполнительной власти.</w:t>
      </w:r>
      <w:r>
        <w:br/>
      </w:r>
      <w:r>
        <w:rPr>
          <w:rFonts w:ascii="Times New Roman"/>
          <w:b w:val="false"/>
          <w:i w:val="false"/>
          <w:color w:val="000000"/>
          <w:sz w:val="28"/>
        </w:rPr>
        <w:t>
      30. Отдел социальной защиты населения формирует списки нанимателей и собственников квартир с указанием сумм предоставленных пособий и ежемесячно представляют данные о задолженности финансовым органам по месту нахождения для возмещения.</w:t>
      </w:r>
      <w:r>
        <w:br/>
      </w:r>
      <w:r>
        <w:rPr>
          <w:rFonts w:ascii="Times New Roman"/>
          <w:b w:val="false"/>
          <w:i w:val="false"/>
          <w:color w:val="000000"/>
          <w:sz w:val="28"/>
        </w:rPr>
        <w:t>
      31. Финансовые органы на основании предоставленных данных о задолженности производят возмещение средств за счет ассигнований, предусматриваемых в местном бюджете.</w:t>
      </w:r>
      <w:r>
        <w:br/>
      </w:r>
      <w:r>
        <w:rPr>
          <w:rFonts w:ascii="Times New Roman"/>
          <w:b w:val="false"/>
          <w:i w:val="false"/>
          <w:color w:val="000000"/>
          <w:sz w:val="28"/>
        </w:rPr>
        <w:t>
      32. Районные финансовые органы не реже одного раза в год обязаны проводить по первичным документам проверку правильности расходования бюджетных средств на выплату жилищных пособий.</w:t>
      </w:r>
      <w:r>
        <w:br/>
      </w:r>
      <w:r>
        <w:rPr>
          <w:rFonts w:ascii="Times New Roman"/>
          <w:b w:val="false"/>
          <w:i w:val="false"/>
          <w:color w:val="000000"/>
          <w:sz w:val="28"/>
        </w:rPr>
        <w:t>
      33. За неправильное оформление документов, по которым незаконно были назначены жилищные пособия, должностные лица, по вине которых это произошло, несут ответственность в порядке, установленном законом.</w:t>
      </w:r>
    </w:p>
    <w:p>
      <w:pPr>
        <w:spacing w:after="0"/>
        <w:ind w:left="0"/>
        <w:jc w:val="left"/>
      </w:pPr>
      <w:r>
        <w:rPr>
          <w:rFonts w:ascii="Times New Roman"/>
          <w:b/>
          <w:i w:val="false"/>
          <w:color w:val="000000"/>
        </w:rPr>
        <w:t xml:space="preserve"> Нормы</w:t>
      </w:r>
      <w:r>
        <w:br/>
      </w:r>
      <w:r>
        <w:rPr>
          <w:rFonts w:ascii="Times New Roman"/>
          <w:b/>
          <w:i w:val="false"/>
          <w:color w:val="000000"/>
        </w:rPr>
        <w:t>
на содержание и оплату</w:t>
      </w:r>
      <w:r>
        <w:br/>
      </w:r>
      <w:r>
        <w:rPr>
          <w:rFonts w:ascii="Times New Roman"/>
          <w:b/>
          <w:i w:val="false"/>
          <w:color w:val="000000"/>
        </w:rPr>
        <w:t>
жилищно-коммунальных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3"/>
        <w:gridCol w:w="2193"/>
        <w:gridCol w:w="1893"/>
        <w:gridCol w:w="1993"/>
        <w:gridCol w:w="1933"/>
      </w:tblGrid>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услуг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Единица измерения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Нормы потребления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Нормы льготного отпуска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Примечания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Холодная вода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Полезная площадь</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для одинокопроживающих</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Отпуск газа</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кг/месяц  на человека</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 предъявления платежных  документов</w:t>
            </w:r>
          </w:p>
        </w:tc>
      </w:tr>
      <w:tr>
        <w:trPr>
          <w:trHeight w:val="30" w:hRule="atLeast"/>
        </w:trPr>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Потребление электроэнергии</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 на</w:t>
            </w:r>
          </w:p>
          <w:p>
            <w:pPr>
              <w:spacing w:after="20"/>
              <w:ind w:left="20"/>
              <w:jc w:val="both"/>
            </w:pPr>
            <w:r>
              <w:rPr>
                <w:rFonts w:ascii="Times New Roman"/>
                <w:b w:val="false"/>
                <w:i w:val="false"/>
                <w:color w:val="000000"/>
                <w:sz w:val="20"/>
              </w:rPr>
              <w:t>семью</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решению Железинского     </w:t>
      </w:r>
      <w:r>
        <w:br/>
      </w:r>
      <w:r>
        <w:rPr>
          <w:rFonts w:ascii="Times New Roman"/>
          <w:b w:val="false"/>
          <w:i w:val="false"/>
          <w:color w:val="000000"/>
          <w:sz w:val="28"/>
        </w:rPr>
        <w:t xml:space="preserve">
районного Маслихата очередной  </w:t>
      </w:r>
      <w:r>
        <w:br/>
      </w:r>
      <w:r>
        <w:rPr>
          <w:rFonts w:ascii="Times New Roman"/>
          <w:b w:val="false"/>
          <w:i w:val="false"/>
          <w:color w:val="000000"/>
          <w:sz w:val="28"/>
        </w:rPr>
        <w:t xml:space="preserve">
XXIV сессии, II- созыва    </w:t>
      </w:r>
      <w:r>
        <w:br/>
      </w:r>
      <w:r>
        <w:rPr>
          <w:rFonts w:ascii="Times New Roman"/>
          <w:b w:val="false"/>
          <w:i w:val="false"/>
          <w:color w:val="000000"/>
          <w:sz w:val="28"/>
        </w:rPr>
        <w:t xml:space="preserve">
"Правила о порядке предоставления </w:t>
      </w:r>
      <w:r>
        <w:br/>
      </w:r>
      <w:r>
        <w:rPr>
          <w:rFonts w:ascii="Times New Roman"/>
          <w:b w:val="false"/>
          <w:i w:val="false"/>
          <w:color w:val="000000"/>
          <w:sz w:val="28"/>
        </w:rPr>
        <w:t>
малообеспеченным гражданам жилищных</w:t>
      </w:r>
      <w:r>
        <w:br/>
      </w:r>
      <w:r>
        <w:rPr>
          <w:rFonts w:ascii="Times New Roman"/>
          <w:b w:val="false"/>
          <w:i w:val="false"/>
          <w:color w:val="000000"/>
          <w:sz w:val="28"/>
        </w:rPr>
        <w:t xml:space="preserve">
пособий на содержания жилья и   </w:t>
      </w:r>
      <w:r>
        <w:br/>
      </w:r>
      <w:r>
        <w:rPr>
          <w:rFonts w:ascii="Times New Roman"/>
          <w:b w:val="false"/>
          <w:i w:val="false"/>
          <w:color w:val="000000"/>
          <w:sz w:val="28"/>
        </w:rPr>
        <w:t xml:space="preserve">
оплату коммунальных услуг"    </w:t>
      </w:r>
      <w:r>
        <w:br/>
      </w:r>
      <w:r>
        <w:rPr>
          <w:rFonts w:ascii="Times New Roman"/>
          <w:b w:val="false"/>
          <w:i w:val="false"/>
          <w:color w:val="000000"/>
          <w:sz w:val="28"/>
        </w:rPr>
        <w:t xml:space="preserve">
от 23 апреля 2003 года N 205/24  </w:t>
      </w:r>
    </w:p>
    <w:bookmarkEnd w:id="5"/>
    <w:p>
      <w:pPr>
        <w:spacing w:after="0"/>
        <w:ind w:left="0"/>
        <w:jc w:val="left"/>
      </w:pPr>
      <w:r>
        <w:rPr>
          <w:rFonts w:ascii="Times New Roman"/>
          <w:b/>
          <w:i w:val="false"/>
          <w:color w:val="000000"/>
        </w:rPr>
        <w:t xml:space="preserve"> Состав комиссии</w:t>
      </w:r>
      <w:r>
        <w:br/>
      </w:r>
      <w:r>
        <w:rPr>
          <w:rFonts w:ascii="Times New Roman"/>
          <w:b/>
          <w:i w:val="false"/>
          <w:color w:val="000000"/>
        </w:rPr>
        <w:t>
по назначению жилищного пособий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3"/>
        <w:gridCol w:w="6393"/>
      </w:tblGrid>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Ахметов Аблай Балтабаевич</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социальной политики района, председатель комиссии</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Нургалиева Кульжамиля Какишевна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социальной защиты населения района, заместитель председателя</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Оспанова Казира Каировна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специалист отдела социальной защиты населения района, секретарь комиссии</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Члены комиссии:</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Ворошилова Людмила Владимировна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председателя налогового комитета по Железинскому району</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Доскиреев Кайыржан Баккаирович</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финансов и экономики района</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Жапарова Мариям Кабнасыровна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отдела здравоохранения района</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Падалко Нина Григорьевна</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акима Железинского сельского округа</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Сагнаев Сахипзада Муканович</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районного отдела занятости</w:t>
            </w:r>
          </w:p>
        </w:tc>
      </w:tr>
      <w:tr>
        <w:trPr>
          <w:trHeight w:val="450" w:hRule="atLeast"/>
        </w:trPr>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Уралов Омирбек Алпанович</w:t>
            </w:r>
          </w:p>
        </w:tc>
        <w:tc>
          <w:tcPr>
            <w:tcW w:w="6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управления коммунального хозяйства</w:t>
            </w:r>
          </w:p>
        </w:tc>
      </w:tr>
    </w:tbl>
    <w:bookmarkStart w:name="z10" w:id="6"/>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решению Железинского     </w:t>
      </w:r>
      <w:r>
        <w:br/>
      </w:r>
      <w:r>
        <w:rPr>
          <w:rFonts w:ascii="Times New Roman"/>
          <w:b w:val="false"/>
          <w:i w:val="false"/>
          <w:color w:val="000000"/>
          <w:sz w:val="28"/>
        </w:rPr>
        <w:t xml:space="preserve">
районного Маслихата очередной  </w:t>
      </w:r>
      <w:r>
        <w:br/>
      </w:r>
      <w:r>
        <w:rPr>
          <w:rFonts w:ascii="Times New Roman"/>
          <w:b w:val="false"/>
          <w:i w:val="false"/>
          <w:color w:val="000000"/>
          <w:sz w:val="28"/>
        </w:rPr>
        <w:t xml:space="preserve">
XXIV сессии, II- созыва    </w:t>
      </w:r>
      <w:r>
        <w:br/>
      </w:r>
      <w:r>
        <w:rPr>
          <w:rFonts w:ascii="Times New Roman"/>
          <w:b w:val="false"/>
          <w:i w:val="false"/>
          <w:color w:val="000000"/>
          <w:sz w:val="28"/>
        </w:rPr>
        <w:t xml:space="preserve">
"Правила о порядке предоставления </w:t>
      </w:r>
      <w:r>
        <w:br/>
      </w:r>
      <w:r>
        <w:rPr>
          <w:rFonts w:ascii="Times New Roman"/>
          <w:b w:val="false"/>
          <w:i w:val="false"/>
          <w:color w:val="000000"/>
          <w:sz w:val="28"/>
        </w:rPr>
        <w:t>
малообеспеченным гражданам жилищных</w:t>
      </w:r>
      <w:r>
        <w:br/>
      </w:r>
      <w:r>
        <w:rPr>
          <w:rFonts w:ascii="Times New Roman"/>
          <w:b w:val="false"/>
          <w:i w:val="false"/>
          <w:color w:val="000000"/>
          <w:sz w:val="28"/>
        </w:rPr>
        <w:t xml:space="preserve">
пособий на содержания жилья и   </w:t>
      </w:r>
      <w:r>
        <w:br/>
      </w:r>
      <w:r>
        <w:rPr>
          <w:rFonts w:ascii="Times New Roman"/>
          <w:b w:val="false"/>
          <w:i w:val="false"/>
          <w:color w:val="000000"/>
          <w:sz w:val="28"/>
        </w:rPr>
        <w:t xml:space="preserve">
оплату коммунальных услуг"    </w:t>
      </w:r>
      <w:r>
        <w:br/>
      </w:r>
      <w:r>
        <w:rPr>
          <w:rFonts w:ascii="Times New Roman"/>
          <w:b w:val="false"/>
          <w:i w:val="false"/>
          <w:color w:val="000000"/>
          <w:sz w:val="28"/>
        </w:rPr>
        <w:t xml:space="preserve">
от 23 апреля 2003 года N 205/24   </w:t>
      </w:r>
    </w:p>
    <w:bookmarkEnd w:id="6"/>
    <w:p>
      <w:pPr>
        <w:spacing w:after="0"/>
        <w:ind w:left="0"/>
        <w:jc w:val="left"/>
      </w:pPr>
      <w:r>
        <w:rPr>
          <w:rFonts w:ascii="Times New Roman"/>
          <w:b/>
          <w:i w:val="false"/>
          <w:color w:val="000000"/>
        </w:rPr>
        <w:t xml:space="preserve"> Перечень документов,</w:t>
      </w:r>
      <w:r>
        <w:br/>
      </w:r>
      <w:r>
        <w:rPr>
          <w:rFonts w:ascii="Times New Roman"/>
          <w:b/>
          <w:i w:val="false"/>
          <w:color w:val="000000"/>
        </w:rPr>
        <w:t>
необходимых для начисления жилищных пособий</w:t>
      </w:r>
    </w:p>
    <w:p>
      <w:pPr>
        <w:spacing w:after="0"/>
        <w:ind w:left="0"/>
        <w:jc w:val="both"/>
      </w:pPr>
      <w:r>
        <w:rPr>
          <w:rFonts w:ascii="Times New Roman"/>
          <w:b w:val="false"/>
          <w:i w:val="false"/>
          <w:color w:val="000000"/>
          <w:sz w:val="28"/>
          <w:u w:val="single"/>
        </w:rPr>
        <w:t>Земельный комитет</w:t>
      </w:r>
    </w:p>
    <w:p>
      <w:pPr>
        <w:spacing w:after="0"/>
        <w:ind w:left="0"/>
        <w:jc w:val="both"/>
      </w:pPr>
      <w:r>
        <w:rPr>
          <w:rFonts w:ascii="Times New Roman"/>
          <w:b w:val="false"/>
          <w:i w:val="false"/>
          <w:color w:val="000000"/>
          <w:sz w:val="28"/>
        </w:rPr>
        <w:t>      Об использовании земельных и имущественных паев (продажа - указать сумму, аренда указать на какой срок оплата, передача права на земельную собственность в качестве пая или взноса в производственные кооперативы и т.д.)</w:t>
      </w:r>
    </w:p>
    <w:p>
      <w:pPr>
        <w:spacing w:after="0"/>
        <w:ind w:left="0"/>
        <w:jc w:val="both"/>
      </w:pPr>
      <w:r>
        <w:rPr>
          <w:rFonts w:ascii="Times New Roman"/>
          <w:b w:val="false"/>
          <w:i w:val="false"/>
          <w:color w:val="000000"/>
          <w:sz w:val="28"/>
          <w:u w:val="single"/>
        </w:rPr>
        <w:t>Налоговая инспекция</w:t>
      </w:r>
    </w:p>
    <w:p>
      <w:pPr>
        <w:spacing w:after="0"/>
        <w:ind w:left="0"/>
        <w:jc w:val="both"/>
      </w:pPr>
      <w:r>
        <w:rPr>
          <w:rFonts w:ascii="Times New Roman"/>
          <w:b w:val="false"/>
          <w:i w:val="false"/>
          <w:color w:val="000000"/>
          <w:sz w:val="28"/>
        </w:rPr>
        <w:t>      О доходах от использования земельных и имущественных паев по справке комитета и других доходах об отсутствии дохода.</w:t>
      </w:r>
    </w:p>
    <w:p>
      <w:pPr>
        <w:spacing w:after="0"/>
        <w:ind w:left="0"/>
        <w:jc w:val="both"/>
      </w:pPr>
      <w:r>
        <w:rPr>
          <w:rFonts w:ascii="Times New Roman"/>
          <w:b w:val="false"/>
          <w:i w:val="false"/>
          <w:color w:val="000000"/>
          <w:sz w:val="28"/>
          <w:u w:val="single"/>
        </w:rPr>
        <w:t>Отдел занятости труда</w:t>
      </w:r>
    </w:p>
    <w:p>
      <w:pPr>
        <w:spacing w:after="0"/>
        <w:ind w:left="0"/>
        <w:jc w:val="both"/>
      </w:pPr>
      <w:r>
        <w:rPr>
          <w:rFonts w:ascii="Times New Roman"/>
          <w:b w:val="false"/>
          <w:i w:val="false"/>
          <w:color w:val="000000"/>
          <w:sz w:val="28"/>
        </w:rPr>
        <w:t>      Об установлении статуса безработного с указанием периода, размера пособий.</w:t>
      </w:r>
    </w:p>
    <w:p>
      <w:pPr>
        <w:spacing w:after="0"/>
        <w:ind w:left="0"/>
        <w:jc w:val="both"/>
      </w:pPr>
      <w:r>
        <w:rPr>
          <w:rFonts w:ascii="Times New Roman"/>
          <w:b w:val="false"/>
          <w:i w:val="false"/>
          <w:color w:val="000000"/>
          <w:sz w:val="28"/>
          <w:u w:val="single"/>
        </w:rPr>
        <w:t>Акимы сельских округов</w:t>
      </w:r>
    </w:p>
    <w:p>
      <w:pPr>
        <w:spacing w:after="0"/>
        <w:ind w:left="0"/>
        <w:jc w:val="both"/>
      </w:pPr>
      <w:r>
        <w:rPr>
          <w:rFonts w:ascii="Times New Roman"/>
          <w:b w:val="false"/>
          <w:i w:val="false"/>
          <w:color w:val="000000"/>
          <w:sz w:val="28"/>
        </w:rPr>
        <w:t>      Справка о составе семьи, о постоянном месте жительства. Предпринимательская деятельность, связь с работой. Об установлении опекунства, акт обследования семейного положения в отдельных случаях.</w:t>
      </w:r>
    </w:p>
    <w:p>
      <w:pPr>
        <w:spacing w:after="0"/>
        <w:ind w:left="0"/>
        <w:jc w:val="both"/>
      </w:pPr>
      <w:r>
        <w:rPr>
          <w:rFonts w:ascii="Times New Roman"/>
          <w:b w:val="false"/>
          <w:i w:val="false"/>
          <w:color w:val="000000"/>
          <w:sz w:val="28"/>
          <w:u w:val="single"/>
        </w:rPr>
        <w:t>Районный суд</w:t>
      </w:r>
    </w:p>
    <w:p>
      <w:pPr>
        <w:spacing w:after="0"/>
        <w:ind w:left="0"/>
        <w:jc w:val="both"/>
      </w:pPr>
      <w:r>
        <w:rPr>
          <w:rFonts w:ascii="Times New Roman"/>
          <w:b w:val="false"/>
          <w:i w:val="false"/>
          <w:color w:val="000000"/>
          <w:sz w:val="28"/>
        </w:rPr>
        <w:t>      Копии решений суда об установлении алиментов. Копии решений суда об отказе взыскания алиментов.</w:t>
      </w:r>
    </w:p>
    <w:p>
      <w:pPr>
        <w:spacing w:after="0"/>
        <w:ind w:left="0"/>
        <w:jc w:val="both"/>
      </w:pPr>
      <w:r>
        <w:rPr>
          <w:rFonts w:ascii="Times New Roman"/>
          <w:b w:val="false"/>
          <w:i w:val="false"/>
          <w:color w:val="000000"/>
          <w:sz w:val="28"/>
          <w:u w:val="single"/>
        </w:rPr>
        <w:t>Райзагс</w:t>
      </w:r>
    </w:p>
    <w:p>
      <w:pPr>
        <w:spacing w:after="0"/>
        <w:ind w:left="0"/>
        <w:jc w:val="both"/>
      </w:pPr>
      <w:r>
        <w:rPr>
          <w:rFonts w:ascii="Times New Roman"/>
          <w:b w:val="false"/>
          <w:i w:val="false"/>
          <w:color w:val="000000"/>
          <w:sz w:val="28"/>
        </w:rPr>
        <w:t>      Об установлении отцовства матерям-одиночкам, сведения об отце ребенка, списки умерших по району.</w:t>
      </w:r>
    </w:p>
    <w:p>
      <w:pPr>
        <w:spacing w:after="0"/>
        <w:ind w:left="0"/>
        <w:jc w:val="both"/>
      </w:pPr>
      <w:r>
        <w:rPr>
          <w:rFonts w:ascii="Times New Roman"/>
          <w:b w:val="false"/>
          <w:i w:val="false"/>
          <w:color w:val="000000"/>
          <w:sz w:val="28"/>
          <w:u w:val="single"/>
        </w:rPr>
        <w:t>ГЦВП</w:t>
      </w:r>
    </w:p>
    <w:p>
      <w:pPr>
        <w:spacing w:after="0"/>
        <w:ind w:left="0"/>
        <w:jc w:val="both"/>
      </w:pPr>
      <w:r>
        <w:rPr>
          <w:rFonts w:ascii="Times New Roman"/>
          <w:b w:val="false"/>
          <w:i w:val="false"/>
          <w:color w:val="000000"/>
          <w:sz w:val="28"/>
        </w:rPr>
        <w:t>      О размере получаемой пенсии, госспецпособиях.</w:t>
      </w:r>
    </w:p>
    <w:p>
      <w:pPr>
        <w:spacing w:after="0"/>
        <w:ind w:left="0"/>
        <w:jc w:val="both"/>
      </w:pPr>
      <w:r>
        <w:rPr>
          <w:rFonts w:ascii="Times New Roman"/>
          <w:b w:val="false"/>
          <w:i w:val="false"/>
          <w:color w:val="000000"/>
          <w:sz w:val="28"/>
          <w:u w:val="single"/>
        </w:rPr>
        <w:t>Отдел социальной защиты населения</w:t>
      </w:r>
    </w:p>
    <w:p>
      <w:pPr>
        <w:spacing w:after="0"/>
        <w:ind w:left="0"/>
        <w:jc w:val="both"/>
      </w:pPr>
      <w:r>
        <w:rPr>
          <w:rFonts w:ascii="Times New Roman"/>
          <w:b w:val="false"/>
          <w:i w:val="false"/>
          <w:color w:val="000000"/>
          <w:sz w:val="28"/>
        </w:rPr>
        <w:t>      О размере социальных пособий и других выплат.</w:t>
      </w:r>
    </w:p>
    <w:p>
      <w:pPr>
        <w:spacing w:after="0"/>
        <w:ind w:left="0"/>
        <w:jc w:val="both"/>
      </w:pPr>
      <w:r>
        <w:rPr>
          <w:rFonts w:ascii="Times New Roman"/>
          <w:b w:val="false"/>
          <w:i w:val="false"/>
          <w:color w:val="000000"/>
          <w:sz w:val="28"/>
          <w:u w:val="single"/>
        </w:rPr>
        <w:t>Предприятия и организации работающим</w:t>
      </w:r>
    </w:p>
    <w:p>
      <w:pPr>
        <w:spacing w:after="0"/>
        <w:ind w:left="0"/>
        <w:jc w:val="both"/>
      </w:pPr>
      <w:r>
        <w:rPr>
          <w:rFonts w:ascii="Times New Roman"/>
          <w:b w:val="false"/>
          <w:i w:val="false"/>
          <w:color w:val="000000"/>
          <w:sz w:val="28"/>
        </w:rPr>
        <w:t>      Справка о заработной плате (помесячно). Справка о доходах выданных в виде натуроплаты в пересчете в денежном выражении. Выписка из приказа о приеме на работу.</w:t>
      </w:r>
    </w:p>
    <w:p>
      <w:pPr>
        <w:spacing w:after="0"/>
        <w:ind w:left="0"/>
        <w:jc w:val="both"/>
      </w:pPr>
      <w:r>
        <w:rPr>
          <w:rFonts w:ascii="Times New Roman"/>
          <w:b w:val="false"/>
          <w:i w:val="false"/>
          <w:color w:val="000000"/>
          <w:sz w:val="28"/>
          <w:u w:val="single"/>
        </w:rPr>
        <w:t>Паспортный стол</w:t>
      </w:r>
    </w:p>
    <w:p>
      <w:pPr>
        <w:spacing w:after="0"/>
        <w:ind w:left="0"/>
        <w:jc w:val="both"/>
      </w:pPr>
      <w:r>
        <w:rPr>
          <w:rFonts w:ascii="Times New Roman"/>
          <w:b w:val="false"/>
          <w:i w:val="false"/>
          <w:color w:val="000000"/>
          <w:sz w:val="28"/>
        </w:rPr>
        <w:t>      Список выбывших за пределы района</w:t>
      </w:r>
    </w:p>
    <w:bookmarkStart w:name="z11" w:id="7"/>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решению Железинского     </w:t>
      </w:r>
      <w:r>
        <w:br/>
      </w:r>
      <w:r>
        <w:rPr>
          <w:rFonts w:ascii="Times New Roman"/>
          <w:b w:val="false"/>
          <w:i w:val="false"/>
          <w:color w:val="000000"/>
          <w:sz w:val="28"/>
        </w:rPr>
        <w:t xml:space="preserve">
районного Маслихата очередной  </w:t>
      </w:r>
      <w:r>
        <w:br/>
      </w:r>
      <w:r>
        <w:rPr>
          <w:rFonts w:ascii="Times New Roman"/>
          <w:b w:val="false"/>
          <w:i w:val="false"/>
          <w:color w:val="000000"/>
          <w:sz w:val="28"/>
        </w:rPr>
        <w:t xml:space="preserve">
XXIV сессии, II- созыва    </w:t>
      </w:r>
      <w:r>
        <w:br/>
      </w:r>
      <w:r>
        <w:rPr>
          <w:rFonts w:ascii="Times New Roman"/>
          <w:b w:val="false"/>
          <w:i w:val="false"/>
          <w:color w:val="000000"/>
          <w:sz w:val="28"/>
        </w:rPr>
        <w:t xml:space="preserve">
"Правила о порядке предоставления </w:t>
      </w:r>
      <w:r>
        <w:br/>
      </w:r>
      <w:r>
        <w:rPr>
          <w:rFonts w:ascii="Times New Roman"/>
          <w:b w:val="false"/>
          <w:i w:val="false"/>
          <w:color w:val="000000"/>
          <w:sz w:val="28"/>
        </w:rPr>
        <w:t>
малообеспеченным гражданам жилищных</w:t>
      </w:r>
      <w:r>
        <w:br/>
      </w:r>
      <w:r>
        <w:rPr>
          <w:rFonts w:ascii="Times New Roman"/>
          <w:b w:val="false"/>
          <w:i w:val="false"/>
          <w:color w:val="000000"/>
          <w:sz w:val="28"/>
        </w:rPr>
        <w:t xml:space="preserve">
пособий на содержания жилья и   </w:t>
      </w:r>
      <w:r>
        <w:br/>
      </w:r>
      <w:r>
        <w:rPr>
          <w:rFonts w:ascii="Times New Roman"/>
          <w:b w:val="false"/>
          <w:i w:val="false"/>
          <w:color w:val="000000"/>
          <w:sz w:val="28"/>
        </w:rPr>
        <w:t xml:space="preserve">
оплату коммунальных услуг"    </w:t>
      </w:r>
      <w:r>
        <w:br/>
      </w:r>
      <w:r>
        <w:rPr>
          <w:rFonts w:ascii="Times New Roman"/>
          <w:b w:val="false"/>
          <w:i w:val="false"/>
          <w:color w:val="000000"/>
          <w:sz w:val="28"/>
        </w:rPr>
        <w:t xml:space="preserve">
от 23 апреля 2003 года N 205/24   </w:t>
      </w:r>
    </w:p>
    <w:bookmarkEnd w:id="7"/>
    <w:p>
      <w:pPr>
        <w:spacing w:after="0"/>
        <w:ind w:left="0"/>
        <w:jc w:val="left"/>
      </w:pPr>
      <w:r>
        <w:rPr>
          <w:rFonts w:ascii="Times New Roman"/>
          <w:b/>
          <w:i w:val="false"/>
          <w:color w:val="000000"/>
        </w:rPr>
        <w:t xml:space="preserve"> Перечень видов доходов,</w:t>
      </w:r>
      <w:r>
        <w:br/>
      </w:r>
      <w:r>
        <w:rPr>
          <w:rFonts w:ascii="Times New Roman"/>
          <w:b/>
          <w:i w:val="false"/>
          <w:color w:val="000000"/>
        </w:rPr>
        <w:t>
включаемых в совокупный доход члена семьи</w:t>
      </w:r>
    </w:p>
    <w:p>
      <w:pPr>
        <w:spacing w:after="0"/>
        <w:ind w:left="0"/>
        <w:jc w:val="both"/>
      </w:pPr>
      <w:r>
        <w:rPr>
          <w:rFonts w:ascii="Times New Roman"/>
          <w:b w:val="false"/>
          <w:i w:val="false"/>
          <w:color w:val="000000"/>
          <w:sz w:val="28"/>
        </w:rPr>
        <w:t>      1. Доходы получаемые в виде оплаты труда.</w:t>
      </w:r>
      <w:r>
        <w:br/>
      </w:r>
      <w:r>
        <w:rPr>
          <w:rFonts w:ascii="Times New Roman"/>
          <w:b w:val="false"/>
          <w:i w:val="false"/>
          <w:color w:val="000000"/>
          <w:sz w:val="28"/>
        </w:rPr>
        <w:t>
      2. Доходы от предпринимательской деятельности</w:t>
      </w:r>
      <w:r>
        <w:br/>
      </w:r>
      <w:r>
        <w:rPr>
          <w:rFonts w:ascii="Times New Roman"/>
          <w:b w:val="false"/>
          <w:i w:val="false"/>
          <w:color w:val="000000"/>
          <w:sz w:val="28"/>
        </w:rPr>
        <w:t>
      3. Имущественный доход</w:t>
      </w:r>
      <w:r>
        <w:br/>
      </w:r>
      <w:r>
        <w:rPr>
          <w:rFonts w:ascii="Times New Roman"/>
          <w:b w:val="false"/>
          <w:i w:val="false"/>
          <w:color w:val="000000"/>
          <w:sz w:val="28"/>
        </w:rPr>
        <w:t>
      4. Государственные и негосударственные пенсии, стипендии, пособия, компенсации (кроме АСП, жилищного пособия).</w:t>
      </w:r>
      <w:r>
        <w:br/>
      </w:r>
      <w:r>
        <w:rPr>
          <w:rFonts w:ascii="Times New Roman"/>
          <w:b w:val="false"/>
          <w:i w:val="false"/>
          <w:color w:val="000000"/>
          <w:sz w:val="28"/>
        </w:rPr>
        <w:t>
      5. Получаемые алименты на детей и других иждивенцев.</w:t>
      </w:r>
      <w:r>
        <w:br/>
      </w:r>
      <w:r>
        <w:rPr>
          <w:rFonts w:ascii="Times New Roman"/>
          <w:b w:val="false"/>
          <w:i w:val="false"/>
          <w:color w:val="000000"/>
          <w:sz w:val="28"/>
        </w:rPr>
        <w:t>
      6. Единовременные суммы, полученные в порядке возмещения ущерба, причиненного увечьем или иным повреждением здоровья.</w:t>
      </w:r>
      <w:r>
        <w:br/>
      </w:r>
      <w:r>
        <w:rPr>
          <w:rFonts w:ascii="Times New Roman"/>
          <w:b w:val="false"/>
          <w:i w:val="false"/>
          <w:color w:val="000000"/>
          <w:sz w:val="28"/>
        </w:rPr>
        <w:t>
      7. Выигрыш в денежной и натуральной форме.</w:t>
      </w:r>
      <w:r>
        <w:br/>
      </w:r>
      <w:r>
        <w:rPr>
          <w:rFonts w:ascii="Times New Roman"/>
          <w:b w:val="false"/>
          <w:i w:val="false"/>
          <w:color w:val="000000"/>
          <w:sz w:val="28"/>
        </w:rPr>
        <w:t>
      8. Доходы от личного подсобного хозяйства (в том числе домашнего скота, дачного участка), в размере двукратной величины расчетного показателя.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