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c12" w14:textId="d7b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Алматинского городского Маслихата III созыва N 13 от 24 декабря 2003 года. Зарегистрировано Управлением юстиции города Алматы 30 декабря 2003 года за N 573.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Маслихат города Алматы III-го созыва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1. 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2004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доходы - 66452706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полученные официальные трансферты из республиканского бюджета - 9488810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возврат кредитов - 876658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затраты - 80862445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кредиты - 2856400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дефицит (профицит) бюджета - 6900671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финансирование дефицита - 6900671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- 3286600 тыс.тенге, в том числе кредиты из республиканского бюджета  на  реконструкцию системы водоснабжения и водоотведения г.Алматы - 1106400 тыс.тенге, на строительство жилья в рамках реализации жилищной политики - 1650000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долга местных исполнительных органов - 1450371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свободные остатки бюджетных средств на начало финансового года - 5064442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в редакции решений Алматинского городского Маслихата N 63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 июня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2004 года, N 66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2004 года, N 88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 октября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2004 года, № 91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2.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доходы бюджета города Алматы формируются за счет следующих налогов и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индивидуального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социального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налога на имущество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единого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налога на транспортные средства с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акцизов на алкогольную продукцию, произведенную на территории Республики Казахстан (в том числе на водку, ликероводочные изделия, вино, коньяки, шампанские вина, пиво, крепленые напитки, крепленые соки и бальзамы);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акцизов на игорный бизнес; на организацию и проведение лотерей, на бензин (за исключением авиационного), реализуемый со специально оборудованных стационарных пунктов конечному потребителю; на дизельное топливо, реализуемое со специально оборудованных стационарных пунктов конечному потребителю;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плата за использование особо охраняемых природных территорий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пользование земельными участками;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индивидуальных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лицензионного сбора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с аукционов;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механических транспортных средств и прицепов;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размещение наружной (визуальной) рекламы в полосе отвода автомобильных дорог общего пользования местного значения и 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прочих налоговых поступлений;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государственной пошлины.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3. 
</w:t>
      </w:r>
      <w:r>
        <w:rPr>
          <w:rFonts w:ascii="Times New Roman"/>
          <w:b w:val="false"/>
          <w:i w:val="false"/>
          <w:color w:val="000000"/>
          <w:sz w:val="28"/>
        </w:rPr>
        <w:t>
Доходы бюджета города Алматы формируются также за счет следующих неналоговых поступлений и доходов от операций с капиталом: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доли прибыли коммунальных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дивидендов на пакеты акций, являющихся коммунальной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от аренды имущества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от реализации услуг, предоставляемых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плата за продажу права аренды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от организаций за работы и услуги, выполняемые лицами, подвергшимися административному аресту;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удержания из заработной платы осужденных к исправительным работам;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регистрацию залога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денег от проведения государственных закупок, организуемых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платы от лиц, помещенных в медицинские вытрезвители;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штрафов за нарушение законодательства об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административных штрафов и санкций, взимаемых местными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прочих санкций и штрафов, взимаемых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вознаграждений по кредитам, выданным для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вознаграждения (интересы) по кредитам, выданным для поддержки развития отраслей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вознаграждения (интересы) по прочим кредитам;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средств, полученных от природопользователей по искам о возмещении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прочих неналоговых поступлений в местный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дебиторской, депонентской задолженности государственных учреждений, финансирующихся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возврат неиспользованных средств, ранее полученных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от продажи имущества, закрепленного за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от продажи земельных участков и права постоянного землепользования;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 также таких доходных источников,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возврат кредитов, выданных для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возврат кредитов выданных для поддержки и развития отраслей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возврат прочих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от приватизации объектов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свободных остатков бюджетных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4.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налоговые и неналоговые платежи зачисляются полностью на счет городского бюджета в казначействе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 бюджетного изъятия в республиканский бюджет на 2004 год в сумме 32061122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недовыполнения доходной части городского бюджета бюджетные изъятия в республиканский бюджет производить ежемесячно пропорционально проценту исполнения доходной части городского бюджета.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6.
</w:t>
      </w:r>
      <w:r>
        <w:rPr>
          <w:rFonts w:ascii="Times New Roman"/>
          <w:b w:val="false"/>
          <w:i w:val="false"/>
          <w:color w:val="000000"/>
          <w:sz w:val="28"/>
        </w:rPr>
        <w:t>
 Утвердить в бюджете города ассигнования на содержание исполнительных и законодательных органов и услуг общего характера в сумме 961970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88 от 20 октября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№ 91 от 9 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7. 
</w:t>
      </w:r>
      <w:r>
        <w:rPr>
          <w:rFonts w:ascii="Times New Roman"/>
          <w:b w:val="false"/>
          <w:i w:val="false"/>
          <w:color w:val="000000"/>
          <w:sz w:val="28"/>
        </w:rPr>
        <w:t>
Утвердить расходы на оборону в сумме 1333318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8.
</w:t>
      </w:r>
      <w:r>
        <w:rPr>
          <w:rFonts w:ascii="Times New Roman"/>
          <w:b w:val="false"/>
          <w:i w:val="false"/>
          <w:color w:val="000000"/>
          <w:sz w:val="28"/>
        </w:rPr>
        <w:t>
 Утвердить ассигнования на расходы по общественному порядку и безопасности в сумме 2907887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9.
</w:t>
      </w:r>
      <w:r>
        <w:rPr>
          <w:rFonts w:ascii="Times New Roman"/>
          <w:b w:val="false"/>
          <w:i w:val="false"/>
          <w:color w:val="000000"/>
          <w:sz w:val="28"/>
        </w:rPr>
        <w:t>
 Утвердить ассигнования на образование в сумме 9647608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10.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здравоохранение в сумме 8843288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№ 91 от 9 декабря 2004 года..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11.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социальное обеспечение и социальную помощь в сумме 2703673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№ 91 от 9 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12.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жилищно-коммунальное хозяйство в сумме 5086343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13.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культуру, спорт, туризм и информационное пространство в сумме 2858830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№ 91 от 9 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14.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охрану окружающей среды в сумме 495040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15.
</w:t>
      </w:r>
      <w:r>
        <w:rPr>
          <w:rFonts w:ascii="Times New Roman"/>
          <w:b w:val="false"/>
          <w:i w:val="false"/>
          <w:color w:val="000000"/>
          <w:sz w:val="28"/>
        </w:rPr>
        <w:t>
 Утвердить ассигнования на промышленность и строительство в сумме 240000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16.
</w:t>
      </w:r>
      <w:r>
        <w:rPr>
          <w:rFonts w:ascii="Times New Roman"/>
          <w:b w:val="false"/>
          <w:i w:val="false"/>
          <w:color w:val="000000"/>
          <w:sz w:val="28"/>
        </w:rPr>
        <w:t>
 Утвердить ассигнования на транспорт и связь в сумме 8972744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63 от 14 июня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№ 91 от 9 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17.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прочие расходы в сумме 4692295 тыс.тенге, в том числе резервный фонд акима города в сумме 80002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года,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88 от 20 октября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№ 91 от 9 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18.
</w:t>
      </w:r>
      <w:r>
        <w:rPr>
          <w:rFonts w:ascii="Times New Roman"/>
          <w:b w:val="false"/>
          <w:i w:val="false"/>
          <w:color w:val="000000"/>
          <w:sz w:val="28"/>
        </w:rPr>
        <w:t>
 Утвердить средства в сумме 55771 тыс.тенге на обслуживание долга местных исполнительных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19.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текущих бюджетных программ и бюджетных программ развития местного бюджета на 2004 год согласно приложения N 2 и приложения N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20. 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процессе исполнения местного бюджета не подлежат секвестрированию расходы на общеобразовательное обучение на местном уровне, по оказанию первичной медико-санитарной помощи, специализированной амбулаторно-поликлинической помощи, по выплате специальных государственных пособий из местного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21. 
</w:t>
      </w:r>
      <w:r>
        <w:rPr>
          <w:rFonts w:ascii="Times New Roman"/>
          <w:b w:val="false"/>
          <w:i w:val="false"/>
          <w:color w:val="000000"/>
          <w:sz w:val="28"/>
        </w:rPr>
        <w:t>
Налоговому комитету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ІV-й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Алматы ІІІ-го созыва                  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г. Алматы III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года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Алматы на 2004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N 1 -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88 от 20 октября 2004 года,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№ 91 от 9 декабря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02"/>
        <w:gridCol w:w="1004"/>
        <w:gridCol w:w="1044"/>
        <w:gridCol w:w="7624"/>
        <w:gridCol w:w="182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Класс             Наименование                   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Специфика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66452706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60959476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 источника выплаты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не облагаемых у источника выплаты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 осуществляющих деятельность по разовым талонам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 на земли сельскохозяйственного значения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 на земли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 на земли сельскохозяйственного назначения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3812418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объемом долей этилового спирта до 12%, произведенные на территории РК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
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1467948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граждан РК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рыболовства,незаконно добытой продукции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4721170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госучреждениями, финансируемыми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9488810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9488810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9488810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1503670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прочих кредитов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IV.Затраты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80862445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820973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 деятельность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8843288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704399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363353
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1522396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1035365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видам заболеваний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2703673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
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
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818040
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жилища и земельных участков для государственных надобностей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 на строительство жилья государственного коммунального жилищного фонда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2858830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1428338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758308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8972744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592036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5306039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1770999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4692295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4692295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704827
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государственных предприятий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3665193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коммунальной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3589499
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201829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 займам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системы водоснабжения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года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IV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 Алматы III созыва             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 Алматы III созыва 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г.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созыва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текущий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2004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N 2 -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750"/>
        <w:gridCol w:w="1030"/>
        <w:gridCol w:w="911"/>
        <w:gridCol w:w="93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Подфункция                    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Гос. учреж.- АБП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Программа
</w:t>
            </w:r>
          </w:p>
        </w:tc>
      </w:tr>
      <w:tr>
        <w:trPr>
          <w:trHeight w:val="2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 деятельность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видам заболеваний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106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жилища и земельных участков для государственных надобностей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6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5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государственных предприятий 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6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6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60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</w:tr>
      <w:tr>
        <w:trPr>
          <w:trHeight w:val="6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IV  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 Алматы III созыва          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 Алматы III созыва 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г. Алматы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созыва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2004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N 3 -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N 38 от 26 марта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63 от 14 июня 2004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66 от 29 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84"/>
        <w:gridCol w:w="966"/>
        <w:gridCol w:w="807"/>
        <w:gridCol w:w="882"/>
        <w:gridCol w:w="887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Подфункция                          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Гос. учреж.- АБП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Программа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 
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анализа общественных отношений и внутренней политики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 
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сельскохозяйственных товаропроизводителей на проведение весенне-полевых и уборочных работ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охраны окружающей среды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 хозяйства и охраны окружающей среды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
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коммунальной собственности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IV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 Алматы III созыва             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 Алматы III созыва 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