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0841" w14:textId="5c70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16 июня 2000 года N 273 "Об утверждении Правил осуществления клиринга в Республике Казахстан", зарегистрированное в Министерстве юстиции Республики Казахстан под N 1212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февраля 2004 года N 27. Зарегистрировано в Министерстве юстиции Республики Казахстан 6 апреля 2004 г. за N 2796. Утратило силу постановлением Правления Национального Банка Республики Казахстан от 31 декабря 2015 года № 262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31.12.2015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16 июня 2000 года N 273 "Об утверждении Правил осуществления клиринга в Республике Казахстан" (зарегистрированное в Реестре государственной регистрации нормативных правовых актов Республики Казахстан под N 1212, опубликованное 31 июля - 13 августа 2000 года в изданиях Национального Банка Республики Казахстан "Казакстан Улттык Банкiнiн Хабаршысы" и "Вестник Национального Банка Казахстана"), внести следующие изменения и дополнения: </w:t>
      </w:r>
      <w:r>
        <w:br/>
      </w:r>
      <w:r>
        <w:rPr>
          <w:rFonts w:ascii="Times New Roman"/>
          <w:b w:val="false"/>
          <w:i w:val="false"/>
          <w:color w:val="000000"/>
          <w:sz w:val="28"/>
        </w:rPr>
        <w:t xml:space="preserve">
      наименование изложить в следующей редакции:  </w:t>
      </w:r>
      <w:r>
        <w:br/>
      </w:r>
      <w:r>
        <w:rPr>
          <w:rFonts w:ascii="Times New Roman"/>
          <w:b w:val="false"/>
          <w:i w:val="false"/>
          <w:color w:val="000000"/>
          <w:sz w:val="28"/>
        </w:rPr>
        <w:t xml:space="preserve">
      "Об утверждении Правил осуществления межбанковского клиринга в Республике Казахстан и выдачи Национальным Банком Республики Казахстан лицензии на проведение межбанковского клиринга организациям, осуществляющим отдельные виды банковских операций."; </w:t>
      </w:r>
      <w:r>
        <w:br/>
      </w:r>
      <w:r>
        <w:rPr>
          <w:rFonts w:ascii="Times New Roman"/>
          <w:b w:val="false"/>
          <w:i w:val="false"/>
          <w:color w:val="000000"/>
          <w:sz w:val="28"/>
        </w:rPr>
        <w:t xml:space="preserve">
      в пункте 1 слова "Правила осуществления клиринга в Республике Казахстан" заменить словами "Правила осуществления межбанковского клиринга в Республике Казахстан и выдачи Национальным Банком Республики Казахстан лицензии на проведение межбанковского клиринга организациям, осуществляющим отдельные виды банковских операций"; </w:t>
      </w:r>
      <w:r>
        <w:br/>
      </w:r>
      <w:r>
        <w:rPr>
          <w:rFonts w:ascii="Times New Roman"/>
          <w:b w:val="false"/>
          <w:i w:val="false"/>
          <w:color w:val="000000"/>
          <w:sz w:val="28"/>
        </w:rPr>
        <w:t xml:space="preserve">
      в подпунктах 1) и 2) пункта 2 и пункте 3 слова "и Правила осуществления клиринга в Республике Казахстан" исключить; </w:t>
      </w:r>
      <w:r>
        <w:br/>
      </w:r>
      <w:r>
        <w:rPr>
          <w:rFonts w:ascii="Times New Roman"/>
          <w:b w:val="false"/>
          <w:i w:val="false"/>
          <w:color w:val="000000"/>
          <w:sz w:val="28"/>
        </w:rPr>
        <w:t xml:space="preserve">
      в Правилах осуществления клиринга в Республике Казахстан, утвержденных указанным постановлением: </w:t>
      </w:r>
      <w:r>
        <w:br/>
      </w:r>
      <w:r>
        <w:rPr>
          <w:rFonts w:ascii="Times New Roman"/>
          <w:b w:val="false"/>
          <w:i w:val="false"/>
          <w:color w:val="000000"/>
          <w:sz w:val="28"/>
        </w:rPr>
        <w:t xml:space="preserve">
      наименование изложить в следующей редакции:  </w:t>
      </w:r>
      <w:r>
        <w:br/>
      </w:r>
      <w:r>
        <w:rPr>
          <w:rFonts w:ascii="Times New Roman"/>
          <w:b w:val="false"/>
          <w:i w:val="false"/>
          <w:color w:val="000000"/>
          <w:sz w:val="28"/>
        </w:rPr>
        <w:t xml:space="preserve">
      "Правила осуществления межбанковского клиринга в Республике Казахстан и выдачи Национальным Банком Республики Казахстан лицензии на проведение межбанковского клиринга организациям, осуществляющим отдельные виды банковских операций";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Настоящие Правила разработаны в соответствии с Законами Республики Казахстан " </w:t>
      </w:r>
      <w:r>
        <w:rPr>
          <w:rFonts w:ascii="Times New Roman"/>
          <w:b w:val="false"/>
          <w:i w:val="false"/>
          <w:color w:val="000000"/>
          <w:sz w:val="28"/>
        </w:rPr>
        <w:t xml:space="preserve">О Национальном Банке </w:t>
      </w:r>
      <w:r>
        <w:rPr>
          <w:rFonts w:ascii="Times New Roman"/>
          <w:b w:val="false"/>
          <w:i w:val="false"/>
          <w:color w:val="000000"/>
          <w:sz w:val="28"/>
        </w:rPr>
        <w:t>Республики Казахстан", " </w:t>
      </w:r>
      <w:r>
        <w:rPr>
          <w:rFonts w:ascii="Times New Roman"/>
          <w:b w:val="false"/>
          <w:i w:val="false"/>
          <w:color w:val="000000"/>
          <w:sz w:val="28"/>
        </w:rPr>
        <w:t xml:space="preserve">О банках и банковской </w:t>
      </w:r>
      <w:r>
        <w:rPr>
          <w:rFonts w:ascii="Times New Roman"/>
          <w:b w:val="false"/>
          <w:i w:val="false"/>
          <w:color w:val="000000"/>
          <w:sz w:val="28"/>
        </w:rPr>
        <w:t>деятельности в Республике Казахстан", " </w:t>
      </w:r>
      <w:r>
        <w:rPr>
          <w:rFonts w:ascii="Times New Roman"/>
          <w:b w:val="false"/>
          <w:i w:val="false"/>
          <w:color w:val="000000"/>
          <w:sz w:val="28"/>
        </w:rPr>
        <w:t xml:space="preserve">О платежах и переводах </w:t>
      </w:r>
      <w:r>
        <w:rPr>
          <w:rFonts w:ascii="Times New Roman"/>
          <w:b w:val="false"/>
          <w:i w:val="false"/>
          <w:color w:val="000000"/>
          <w:sz w:val="28"/>
        </w:rPr>
        <w:t xml:space="preserve">денег" и иными принятыми в соответствии с ними нормативными правовыми актами Республики Казахстан и определяют порядок осуществления межбанковского клиринга на территории Республики Казахстан, а также порядок выдачи Национальным Банком Республики Казахстан лицензии на проведение межбанковского клиринга организациям, осуществляющим отдельные виды банковских операций.";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втором слова "клиринга" заменить словами "межбанковского клиринга";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"клиринговая организация - банк второго уровня (далее - банк), имеющий лицензию на проведение межбанковского клиринга, выданную уполномоченным органом по регулированию и надзору финансового рынка и финансовых организаций (далее - уполномоченный орган), или организация, осуществляющая отдельные виды банковских операций (далее - организация), имеющая лицензию Национального Банка Республики Казахстан (далее - Национальный Банк) на проведение межбанковского клиринга;";  </w:t>
      </w:r>
      <w:r>
        <w:br/>
      </w:r>
      <w:r>
        <w:rPr>
          <w:rFonts w:ascii="Times New Roman"/>
          <w:b w:val="false"/>
          <w:i w:val="false"/>
          <w:color w:val="000000"/>
          <w:sz w:val="28"/>
        </w:rPr>
        <w:t xml:space="preserve">
      в абзацах четвертом, пятом, шестом, седьмом слова "клиринга", "клиринг" заменить словами "межбанковского клиринга", "межбанковский клиринг", соответственно;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"расчетная организация -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Расчетная организация может выполнять функции клиринговой организации;";  </w:t>
      </w:r>
      <w:r>
        <w:br/>
      </w:r>
      <w:r>
        <w:rPr>
          <w:rFonts w:ascii="Times New Roman"/>
          <w:b w:val="false"/>
          <w:i w:val="false"/>
          <w:color w:val="000000"/>
          <w:sz w:val="28"/>
        </w:rPr>
        <w:t xml:space="preserve">
      в абзаце девятом слова "клиринга" заменить словами "межбанковского клиринга";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"участники межбанковского клиринга - банки и организации, заключившие договор с клиринговой организацией на участие в межбанковском клиринге, отправляющие и/или получающие платежные документы, обрабатываемые клиринговой организацией в межбанковском клиринге. Клиринговая организация может также являться участником межбанковского клиринга;"; </w:t>
      </w:r>
      <w:r>
        <w:br/>
      </w:r>
      <w:r>
        <w:rPr>
          <w:rFonts w:ascii="Times New Roman"/>
          <w:b w:val="false"/>
          <w:i w:val="false"/>
          <w:color w:val="000000"/>
          <w:sz w:val="28"/>
        </w:rPr>
        <w:t xml:space="preserve">
      в абзаце одиннадцатом слова "клиринга" заменить словами "межбанковского клиринга"; </w:t>
      </w:r>
      <w:r>
        <w:br/>
      </w:r>
      <w:r>
        <w:rPr>
          <w:rFonts w:ascii="Times New Roman"/>
          <w:b w:val="false"/>
          <w:i w:val="false"/>
          <w:color w:val="000000"/>
          <w:sz w:val="28"/>
        </w:rPr>
        <w:t xml:space="preserve">
      главу 2 изложить в следующей редакции: </w:t>
      </w:r>
      <w:r>
        <w:br/>
      </w:r>
      <w:r>
        <w:rPr>
          <w:rFonts w:ascii="Times New Roman"/>
          <w:b w:val="false"/>
          <w:i w:val="false"/>
          <w:color w:val="000000"/>
          <w:sz w:val="28"/>
        </w:rPr>
        <w:t xml:space="preserve">
      "Глава 2. Порядок выдачи Национальным Банком лицензии на проведение межбанковского клиринга организациям. </w:t>
      </w:r>
      <w:r>
        <w:br/>
      </w:r>
      <w:r>
        <w:rPr>
          <w:rFonts w:ascii="Times New Roman"/>
          <w:b w:val="false"/>
          <w:i w:val="false"/>
          <w:color w:val="000000"/>
          <w:sz w:val="28"/>
        </w:rPr>
        <w:t xml:space="preserve">
      3. Межбанковский клиринг осуществляется клиринговой организацией на основании соответствующей лицензии, выданной Национальным Банком или уполномоченным органом, при наличии статуса пользователя межбанковской системы переводов денег.  </w:t>
      </w:r>
      <w:r>
        <w:br/>
      </w:r>
      <w:r>
        <w:rPr>
          <w:rFonts w:ascii="Times New Roman"/>
          <w:b w:val="false"/>
          <w:i w:val="false"/>
          <w:color w:val="000000"/>
          <w:sz w:val="28"/>
        </w:rPr>
        <w:t xml:space="preserve">
      4. Для получения лицензии на проведение межбанковского клиринга организация представляет в Национальный Банк:  </w:t>
      </w:r>
      <w:r>
        <w:br/>
      </w:r>
      <w:r>
        <w:rPr>
          <w:rFonts w:ascii="Times New Roman"/>
          <w:b w:val="false"/>
          <w:i w:val="false"/>
          <w:color w:val="000000"/>
          <w:sz w:val="28"/>
        </w:rPr>
        <w:t>
      1) документы, подтверждающие выполнение требований пункта 2  </w:t>
      </w:r>
      <w:r>
        <w:rPr>
          <w:rFonts w:ascii="Times New Roman"/>
          <w:b w:val="false"/>
          <w:i w:val="false"/>
          <w:color w:val="000000"/>
          <w:sz w:val="28"/>
        </w:rPr>
        <w:t xml:space="preserve">статьи 26 </w:t>
      </w:r>
      <w:r>
        <w:rPr>
          <w:rFonts w:ascii="Times New Roman"/>
          <w:b w:val="false"/>
          <w:i w:val="false"/>
          <w:color w:val="000000"/>
          <w:sz w:val="28"/>
        </w:rPr>
        <w:t xml:space="preserve">Закона Республики Казахстан "О банках и банковской деятельности в Республике Казахстан". При этом оплата организацией уставного капитала подтверждается первичными платежными документами (платежные поручения, приходные кассовые ордера); </w:t>
      </w:r>
      <w:r>
        <w:br/>
      </w:r>
      <w:r>
        <w:rPr>
          <w:rFonts w:ascii="Times New Roman"/>
          <w:b w:val="false"/>
          <w:i w:val="false"/>
          <w:color w:val="000000"/>
          <w:sz w:val="28"/>
        </w:rPr>
        <w:t>
      2) документы, предусмотренные  </w:t>
      </w:r>
      <w:r>
        <w:rPr>
          <w:rFonts w:ascii="Times New Roman"/>
          <w:b w:val="false"/>
          <w:i w:val="false"/>
          <w:color w:val="000000"/>
          <w:sz w:val="28"/>
        </w:rPr>
        <w:t xml:space="preserve">статьей 16 </w:t>
      </w:r>
      <w:r>
        <w:rPr>
          <w:rFonts w:ascii="Times New Roman"/>
          <w:b w:val="false"/>
          <w:i w:val="false"/>
          <w:color w:val="000000"/>
          <w:sz w:val="28"/>
        </w:rPr>
        <w:t xml:space="preserve">Закона Республики Казахстан "О лицензировании";  </w:t>
      </w:r>
      <w:r>
        <w:br/>
      </w:r>
      <w:r>
        <w:rPr>
          <w:rFonts w:ascii="Times New Roman"/>
          <w:b w:val="false"/>
          <w:i w:val="false"/>
          <w:color w:val="000000"/>
          <w:sz w:val="28"/>
        </w:rPr>
        <w:t xml:space="preserve">
      3) нотариально засвидетельствованные копии Устава и учредительного договора, прошедшие государственную регистрацию в органах юстиции (на государственном и русском языках); </w:t>
      </w:r>
      <w:r>
        <w:br/>
      </w:r>
      <w:r>
        <w:rPr>
          <w:rFonts w:ascii="Times New Roman"/>
          <w:b w:val="false"/>
          <w:i w:val="false"/>
          <w:color w:val="000000"/>
          <w:sz w:val="28"/>
        </w:rPr>
        <w:t xml:space="preserve">
      4) сведения о руководителе исполнительного органа и главном бухгалтере организации: фамилия, имя, отчество, гражданство, адрес, а также сведения, подтверждающие их соответствие требованиям, установленным законодательством Республики Казахстан;  </w:t>
      </w:r>
      <w:r>
        <w:br/>
      </w:r>
      <w:r>
        <w:rPr>
          <w:rFonts w:ascii="Times New Roman"/>
          <w:b w:val="false"/>
          <w:i w:val="false"/>
          <w:color w:val="000000"/>
          <w:sz w:val="28"/>
        </w:rPr>
        <w:t xml:space="preserve">
      5) подробная организационная структура организации; </w:t>
      </w:r>
      <w:r>
        <w:br/>
      </w:r>
      <w:r>
        <w:rPr>
          <w:rFonts w:ascii="Times New Roman"/>
          <w:b w:val="false"/>
          <w:i w:val="false"/>
          <w:color w:val="000000"/>
          <w:sz w:val="28"/>
        </w:rPr>
        <w:t xml:space="preserve">
      6) нотариально засвидетельствованную копию отчета об итогах выпуска и размещения ценных бумаг, зарегистрированного уполномоченным органом, осуществляющим регулирование и надзор за рынком ценных бумаг (если организация создана в форме акционерного общества); </w:t>
      </w:r>
      <w:r>
        <w:br/>
      </w:r>
      <w:r>
        <w:rPr>
          <w:rFonts w:ascii="Times New Roman"/>
          <w:b w:val="false"/>
          <w:i w:val="false"/>
          <w:color w:val="000000"/>
          <w:sz w:val="28"/>
        </w:rPr>
        <w:t xml:space="preserve">
      7) экономическое обоснование получения лицензии на проведение межбанковского клиринга, включающее: </w:t>
      </w:r>
      <w:r>
        <w:br/>
      </w:r>
      <w:r>
        <w:rPr>
          <w:rFonts w:ascii="Times New Roman"/>
          <w:b w:val="false"/>
          <w:i w:val="false"/>
          <w:color w:val="000000"/>
          <w:sz w:val="28"/>
        </w:rPr>
        <w:t xml:space="preserve">
      цель и обоснование необходимости проведения межбанковского клиринга; </w:t>
      </w:r>
      <w:r>
        <w:br/>
      </w:r>
      <w:r>
        <w:rPr>
          <w:rFonts w:ascii="Times New Roman"/>
          <w:b w:val="false"/>
          <w:i w:val="false"/>
          <w:color w:val="000000"/>
          <w:sz w:val="28"/>
        </w:rPr>
        <w:t xml:space="preserve">
      регион проведения межбанковского клиринга;  </w:t>
      </w:r>
      <w:r>
        <w:br/>
      </w:r>
      <w:r>
        <w:rPr>
          <w:rFonts w:ascii="Times New Roman"/>
          <w:b w:val="false"/>
          <w:i w:val="false"/>
          <w:color w:val="000000"/>
          <w:sz w:val="28"/>
        </w:rPr>
        <w:t xml:space="preserve">
      предполагаемое количество участников межбанковского клиринга; </w:t>
      </w:r>
      <w:r>
        <w:br/>
      </w:r>
      <w:r>
        <w:rPr>
          <w:rFonts w:ascii="Times New Roman"/>
          <w:b w:val="false"/>
          <w:i w:val="false"/>
          <w:color w:val="000000"/>
          <w:sz w:val="28"/>
        </w:rPr>
        <w:t xml:space="preserve">
      предполагаемое количество платежей, осуществляемых в межбанковском клиринге;  </w:t>
      </w:r>
      <w:r>
        <w:br/>
      </w:r>
      <w:r>
        <w:rPr>
          <w:rFonts w:ascii="Times New Roman"/>
          <w:b w:val="false"/>
          <w:i w:val="false"/>
          <w:color w:val="000000"/>
          <w:sz w:val="28"/>
        </w:rPr>
        <w:t xml:space="preserve">
      расчет эффективности проведения межбанковского клиринга; </w:t>
      </w:r>
      <w:r>
        <w:br/>
      </w:r>
      <w:r>
        <w:rPr>
          <w:rFonts w:ascii="Times New Roman"/>
          <w:b w:val="false"/>
          <w:i w:val="false"/>
          <w:color w:val="000000"/>
          <w:sz w:val="28"/>
        </w:rPr>
        <w:t xml:space="preserve">
      8) письменное предварительное согласие, данное банками и организациями клиринговой организации на участие в межбанковском клиринге; </w:t>
      </w:r>
      <w:r>
        <w:br/>
      </w:r>
      <w:r>
        <w:rPr>
          <w:rFonts w:ascii="Times New Roman"/>
          <w:b w:val="false"/>
          <w:i w:val="false"/>
          <w:color w:val="000000"/>
          <w:sz w:val="28"/>
        </w:rPr>
        <w:t xml:space="preserve">
      9) внутренние правила проведения межбанковского клиринга, утвержденные высшим органом управления клиринговой организации (далее - внутренние правила), включающие: </w:t>
      </w:r>
      <w:r>
        <w:br/>
      </w:r>
      <w:r>
        <w:rPr>
          <w:rFonts w:ascii="Times New Roman"/>
          <w:b w:val="false"/>
          <w:i w:val="false"/>
          <w:color w:val="000000"/>
          <w:sz w:val="28"/>
        </w:rPr>
        <w:t xml:space="preserve">
      описание операционного дня клиринговой организации и его продолжительность;  </w:t>
      </w:r>
      <w:r>
        <w:br/>
      </w:r>
      <w:r>
        <w:rPr>
          <w:rFonts w:ascii="Times New Roman"/>
          <w:b w:val="false"/>
          <w:i w:val="false"/>
          <w:color w:val="000000"/>
          <w:sz w:val="28"/>
        </w:rPr>
        <w:t xml:space="preserve">
      способы обмена платежными документами; </w:t>
      </w:r>
      <w:r>
        <w:br/>
      </w:r>
      <w:r>
        <w:rPr>
          <w:rFonts w:ascii="Times New Roman"/>
          <w:b w:val="false"/>
          <w:i w:val="false"/>
          <w:color w:val="000000"/>
          <w:sz w:val="28"/>
        </w:rPr>
        <w:t xml:space="preserve">
      порядок определения чистых позиций участников межбанковского клиринга; </w:t>
      </w:r>
      <w:r>
        <w:br/>
      </w:r>
      <w:r>
        <w:rPr>
          <w:rFonts w:ascii="Times New Roman"/>
          <w:b w:val="false"/>
          <w:i w:val="false"/>
          <w:color w:val="000000"/>
          <w:sz w:val="28"/>
        </w:rPr>
        <w:t xml:space="preserve">
      методы управления рисками, применяемые при осуществлении межбанковского клиринга и переводе денег по результатам межбанковского клиринга; </w:t>
      </w:r>
      <w:r>
        <w:br/>
      </w:r>
      <w:r>
        <w:rPr>
          <w:rFonts w:ascii="Times New Roman"/>
          <w:b w:val="false"/>
          <w:i w:val="false"/>
          <w:color w:val="000000"/>
          <w:sz w:val="28"/>
        </w:rPr>
        <w:t xml:space="preserve">
      порядок и сроки осуществления переводов денег по результатам межбанковского клиринга; </w:t>
      </w:r>
      <w:r>
        <w:br/>
      </w:r>
      <w:r>
        <w:rPr>
          <w:rFonts w:ascii="Times New Roman"/>
          <w:b w:val="false"/>
          <w:i w:val="false"/>
          <w:color w:val="000000"/>
          <w:sz w:val="28"/>
        </w:rPr>
        <w:t xml:space="preserve">
      права и обязанности клиринговой организации, расчетной организации и участников межбанковского клиринга.  </w:t>
      </w:r>
      <w:r>
        <w:br/>
      </w:r>
      <w:r>
        <w:rPr>
          <w:rFonts w:ascii="Times New Roman"/>
          <w:b w:val="false"/>
          <w:i w:val="false"/>
          <w:color w:val="000000"/>
          <w:sz w:val="28"/>
        </w:rPr>
        <w:t xml:space="preserve">
      10) типовой договор с участниками межбанковского клиринга; </w:t>
      </w:r>
      <w:r>
        <w:br/>
      </w:r>
      <w:r>
        <w:rPr>
          <w:rFonts w:ascii="Times New Roman"/>
          <w:b w:val="false"/>
          <w:i w:val="false"/>
          <w:color w:val="000000"/>
          <w:sz w:val="28"/>
        </w:rPr>
        <w:t xml:space="preserve">
      11) сведения о программно-технических средствах, используемых в процессе проведения межбанковского клиринга, включающие:  </w:t>
      </w:r>
      <w:r>
        <w:br/>
      </w:r>
      <w:r>
        <w:rPr>
          <w:rFonts w:ascii="Times New Roman"/>
          <w:b w:val="false"/>
          <w:i w:val="false"/>
          <w:color w:val="000000"/>
          <w:sz w:val="28"/>
        </w:rPr>
        <w:t xml:space="preserve">
      используемые линии телекоммуникаций; </w:t>
      </w:r>
      <w:r>
        <w:br/>
      </w:r>
      <w:r>
        <w:rPr>
          <w:rFonts w:ascii="Times New Roman"/>
          <w:b w:val="false"/>
          <w:i w:val="false"/>
          <w:color w:val="000000"/>
          <w:sz w:val="28"/>
        </w:rPr>
        <w:t xml:space="preserve">
      процедуры передачи платежных документов; </w:t>
      </w:r>
      <w:r>
        <w:br/>
      </w:r>
      <w:r>
        <w:rPr>
          <w:rFonts w:ascii="Times New Roman"/>
          <w:b w:val="false"/>
          <w:i w:val="false"/>
          <w:color w:val="000000"/>
          <w:sz w:val="28"/>
        </w:rPr>
        <w:t xml:space="preserve">
      программное обеспечение, используемое для проведения межбанковского клиринга и защиты информации от несанкционированного доступа;  </w:t>
      </w:r>
      <w:r>
        <w:br/>
      </w:r>
      <w:r>
        <w:rPr>
          <w:rFonts w:ascii="Times New Roman"/>
          <w:b w:val="false"/>
          <w:i w:val="false"/>
          <w:color w:val="000000"/>
          <w:sz w:val="28"/>
        </w:rPr>
        <w:t xml:space="preserve">
      процедуры, обеспечивающие своевременное завершение межбанковского клиринга в случаях возникновения сбоев в программно-технических средствах или иных непредвиденных ситуаций при осуществлении межбанковского клиринга. </w:t>
      </w:r>
      <w:r>
        <w:br/>
      </w:r>
      <w:r>
        <w:rPr>
          <w:rFonts w:ascii="Times New Roman"/>
          <w:b w:val="false"/>
          <w:i w:val="false"/>
          <w:color w:val="000000"/>
          <w:sz w:val="28"/>
        </w:rPr>
        <w:t xml:space="preserve">
      5. Заявление о выдаче лицензии на проведение межбанковского клиринга рассматривается Национальным Банком в течение одного месяца со дня представления всех необходимых документов. </w:t>
      </w:r>
      <w:r>
        <w:br/>
      </w:r>
      <w:r>
        <w:rPr>
          <w:rFonts w:ascii="Times New Roman"/>
          <w:b w:val="false"/>
          <w:i w:val="false"/>
          <w:color w:val="000000"/>
          <w:sz w:val="28"/>
        </w:rPr>
        <w:t xml:space="preserve">
      В случае представления неполного пакета документов Национальный Банк запрашивает недостающие документы либо возвращает без рассмотрения заявителю полученный пакет документов. Срок повторного рассмотрения представленного пакета документов исчисляется со дня их получения.  </w:t>
      </w:r>
      <w:r>
        <w:br/>
      </w:r>
      <w:r>
        <w:rPr>
          <w:rFonts w:ascii="Times New Roman"/>
          <w:b w:val="false"/>
          <w:i w:val="false"/>
          <w:color w:val="000000"/>
          <w:sz w:val="28"/>
        </w:rPr>
        <w:t xml:space="preserve">
      6. Лицензия на проведение межбанковского клиринга выдается организации на основании постановления Правления Национального Банка по форме, установленной уполномоченным органом.  </w:t>
      </w:r>
      <w:r>
        <w:br/>
      </w:r>
      <w:r>
        <w:rPr>
          <w:rFonts w:ascii="Times New Roman"/>
          <w:b w:val="false"/>
          <w:i w:val="false"/>
          <w:color w:val="000000"/>
          <w:sz w:val="28"/>
        </w:rPr>
        <w:t xml:space="preserve">
      7. Отказ в выдаче лицензии на проведение межбанковского клиринга организации производится в случаях:  </w:t>
      </w:r>
      <w:r>
        <w:br/>
      </w:r>
      <w:r>
        <w:rPr>
          <w:rFonts w:ascii="Times New Roman"/>
          <w:b w:val="false"/>
          <w:i w:val="false"/>
          <w:color w:val="000000"/>
          <w:sz w:val="28"/>
        </w:rPr>
        <w:t xml:space="preserve">
      несоответствия представленных документов требованиям, установленным пунктом 4 настоящих Правил;  </w:t>
      </w:r>
      <w:r>
        <w:br/>
      </w:r>
      <w:r>
        <w:rPr>
          <w:rFonts w:ascii="Times New Roman"/>
          <w:b w:val="false"/>
          <w:i w:val="false"/>
          <w:color w:val="000000"/>
          <w:sz w:val="28"/>
        </w:rPr>
        <w:t xml:space="preserve">
      если в представленных документах недостаточно четко изложены цели, обоснование необходимости, порядок проведения межбанковского клиринга, а также описание и процедуры использования программно-технических средств. </w:t>
      </w:r>
      <w:r>
        <w:br/>
      </w:r>
      <w:r>
        <w:rPr>
          <w:rFonts w:ascii="Times New Roman"/>
          <w:b w:val="false"/>
          <w:i w:val="false"/>
          <w:color w:val="000000"/>
          <w:sz w:val="28"/>
        </w:rPr>
        <w:t xml:space="preserve">
      7-1. При отказе в выдаче лицензии на проведение межбанковского клиринга организации направляется мотивированный ответ в письменном виде в сроки, установленные для выдачи лицензии. </w:t>
      </w:r>
      <w:r>
        <w:br/>
      </w:r>
      <w:r>
        <w:rPr>
          <w:rFonts w:ascii="Times New Roman"/>
          <w:b w:val="false"/>
          <w:i w:val="false"/>
          <w:color w:val="000000"/>
          <w:sz w:val="28"/>
        </w:rPr>
        <w:t xml:space="preserve">
      7-2. Национальный Банк ведет реестры выданных, переоформленных, приостановленных и отозванных лицензий по форме, установленной приложением 1 к настоящим Правилам.  </w:t>
      </w:r>
      <w:r>
        <w:br/>
      </w:r>
      <w:r>
        <w:rPr>
          <w:rFonts w:ascii="Times New Roman"/>
          <w:b w:val="false"/>
          <w:i w:val="false"/>
          <w:color w:val="000000"/>
          <w:sz w:val="28"/>
        </w:rPr>
        <w:t xml:space="preserve">
      7-3. В случае утраты оригинала лицензии, Национальный Банк выдает дубликат лицензии. </w:t>
      </w:r>
      <w:r>
        <w:br/>
      </w:r>
      <w:r>
        <w:rPr>
          <w:rFonts w:ascii="Times New Roman"/>
          <w:b w:val="false"/>
          <w:i w:val="false"/>
          <w:color w:val="000000"/>
          <w:sz w:val="28"/>
        </w:rPr>
        <w:t xml:space="preserve">
      При этом повторное представление документов, предусмотренных пунктом 4 настоящих Правил, в данном случае не требуется. </w:t>
      </w:r>
      <w:r>
        <w:br/>
      </w:r>
      <w:r>
        <w:rPr>
          <w:rFonts w:ascii="Times New Roman"/>
          <w:b w:val="false"/>
          <w:i w:val="false"/>
          <w:color w:val="000000"/>
          <w:sz w:val="28"/>
        </w:rPr>
        <w:t>
      7-4. Выдача дубликата, а также переоформление лицензии на проведение межбанковского клиринга организации осуществляется Национальным Банком по письменному заявлению организации в соответствии с требованиями, установленными  </w:t>
      </w:r>
      <w:r>
        <w:rPr>
          <w:rFonts w:ascii="Times New Roman"/>
          <w:b w:val="false"/>
          <w:i w:val="false"/>
          <w:color w:val="000000"/>
          <w:sz w:val="28"/>
        </w:rPr>
        <w:t xml:space="preserve">статьей 15 </w:t>
      </w:r>
      <w:r>
        <w:rPr>
          <w:rFonts w:ascii="Times New Roman"/>
          <w:b w:val="false"/>
          <w:i w:val="false"/>
          <w:color w:val="000000"/>
          <w:sz w:val="28"/>
        </w:rPr>
        <w:t xml:space="preserve">Закона Республики Казахстан "О лицензировании".  </w:t>
      </w:r>
      <w:r>
        <w:br/>
      </w:r>
      <w:r>
        <w:rPr>
          <w:rFonts w:ascii="Times New Roman"/>
          <w:b w:val="false"/>
          <w:i w:val="false"/>
          <w:color w:val="000000"/>
          <w:sz w:val="28"/>
        </w:rPr>
        <w:t xml:space="preserve">
      7-5. Изменения и дополнения, вносимые клиринговой организацией во внутренние правила, подлежат предварительному направлению в Национальный Банк для проверки их соответствия требованиям законодательства Республики Казахстан.  </w:t>
      </w:r>
      <w:r>
        <w:br/>
      </w:r>
      <w:r>
        <w:rPr>
          <w:rFonts w:ascii="Times New Roman"/>
          <w:b w:val="false"/>
          <w:i w:val="false"/>
          <w:color w:val="000000"/>
          <w:sz w:val="28"/>
        </w:rPr>
        <w:t xml:space="preserve">
      7-6. Национальный Банк в течение десяти рабочих дней рассматривает поступившие изменения и дополнения во внутренние правила и результаты рассмотрения доводит до сведения клиринговой организации.";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Банки и организации приобретают статус участника межбанковского клиринга после заключения с клиринговой организацией договора на участие в межбанковском клиринге."; </w:t>
      </w:r>
      <w:r>
        <w:br/>
      </w:r>
      <w:r>
        <w:rPr>
          <w:rFonts w:ascii="Times New Roman"/>
          <w:b w:val="false"/>
          <w:i w:val="false"/>
          <w:color w:val="000000"/>
          <w:sz w:val="28"/>
        </w:rPr>
        <w:t xml:space="preserve">
      в пунктах с 9 по 11 слова "клиринга" заменить словами "межбанковского клиринга";  </w:t>
      </w:r>
      <w:r>
        <w:br/>
      </w:r>
      <w:r>
        <w:rPr>
          <w:rFonts w:ascii="Times New Roman"/>
          <w:b w:val="false"/>
          <w:i w:val="false"/>
          <w:color w:val="000000"/>
          <w:sz w:val="28"/>
        </w:rPr>
        <w:t xml:space="preserve">
      в пункте 12 слова "клиринга может осуществляться как на бумажных носителях, так и электронным способом" заменить словами "межбанковского клиринга осуществляется электронным способом"; </w:t>
      </w:r>
      <w:r>
        <w:br/>
      </w:r>
      <w:r>
        <w:rPr>
          <w:rFonts w:ascii="Times New Roman"/>
          <w:b w:val="false"/>
          <w:i w:val="false"/>
          <w:color w:val="000000"/>
          <w:sz w:val="28"/>
        </w:rPr>
        <w:t xml:space="preserve">
      в пунктах с 13 по 18 слова "клиринга", "клиринге" заменить словами "межбанковского клиринга", "межбанковском клиринге", соответственно; </w:t>
      </w:r>
      <w:r>
        <w:br/>
      </w:r>
      <w:r>
        <w:rPr>
          <w:rFonts w:ascii="Times New Roman"/>
          <w:b w:val="false"/>
          <w:i w:val="false"/>
          <w:color w:val="000000"/>
          <w:sz w:val="28"/>
        </w:rPr>
        <w:t xml:space="preserve">
      пункт 19 исключить;  </w:t>
      </w:r>
      <w:r>
        <w:br/>
      </w:r>
      <w:r>
        <w:rPr>
          <w:rFonts w:ascii="Times New Roman"/>
          <w:b w:val="false"/>
          <w:i w:val="false"/>
          <w:color w:val="000000"/>
          <w:sz w:val="28"/>
        </w:rPr>
        <w:t xml:space="preserve">
      в пунктах 20 и 21 слова "клиринга" заменить словами "межбанковского клиринга";  </w:t>
      </w:r>
      <w:r>
        <w:br/>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xml:space="preserve">
      "22. Перевод денег по результатам межбанковского клиринга между участниками межбанковского клиринга осуществляется в расчетной организации через счет клиринговой организации, открытый в расчетной организации, за исключением случаев, прямо предусмотренных договором между расчетной и клиринговой организациями."; </w:t>
      </w:r>
      <w:r>
        <w:br/>
      </w:r>
      <w:r>
        <w:rPr>
          <w:rFonts w:ascii="Times New Roman"/>
          <w:b w:val="false"/>
          <w:i w:val="false"/>
          <w:color w:val="000000"/>
          <w:sz w:val="28"/>
        </w:rPr>
        <w:t xml:space="preserve">
      в пункте 23 слово "клиринга" заменить словами "межбанковского клиринга";  </w:t>
      </w:r>
      <w:r>
        <w:br/>
      </w:r>
      <w:r>
        <w:rPr>
          <w:rFonts w:ascii="Times New Roman"/>
          <w:b w:val="false"/>
          <w:i w:val="false"/>
          <w:color w:val="000000"/>
          <w:sz w:val="28"/>
        </w:rPr>
        <w:t xml:space="preserve">
      пункт 24 исключить; </w:t>
      </w:r>
      <w:r>
        <w:br/>
      </w:r>
      <w:r>
        <w:rPr>
          <w:rFonts w:ascii="Times New Roman"/>
          <w:b w:val="false"/>
          <w:i w:val="false"/>
          <w:color w:val="000000"/>
          <w:sz w:val="28"/>
        </w:rPr>
        <w:t xml:space="preserve">
      пункт 25 изложить в следующей редакции:  </w:t>
      </w:r>
      <w:r>
        <w:br/>
      </w:r>
      <w:r>
        <w:rPr>
          <w:rFonts w:ascii="Times New Roman"/>
          <w:b w:val="false"/>
          <w:i w:val="false"/>
          <w:color w:val="000000"/>
          <w:sz w:val="28"/>
        </w:rPr>
        <w:t xml:space="preserve">
      "25. Перевод денег по результатам межбанковского клиринга осуществляется в соответствии с нормативными правовыми актами Национального Банка, регулирующими порядок осуществления переводов денег в межбанковской системе переводов денег. При этом перевод денег по результатам межбанковского клиринга может осуществляться:  </w:t>
      </w:r>
      <w:r>
        <w:br/>
      </w:r>
      <w:r>
        <w:rPr>
          <w:rFonts w:ascii="Times New Roman"/>
          <w:b w:val="false"/>
          <w:i w:val="false"/>
          <w:color w:val="000000"/>
          <w:sz w:val="28"/>
        </w:rPr>
        <w:t xml:space="preserve">
      1) на основании платежных документов, составленных клиринговой организацией.  </w:t>
      </w:r>
      <w:r>
        <w:br/>
      </w:r>
      <w:r>
        <w:rPr>
          <w:rFonts w:ascii="Times New Roman"/>
          <w:b w:val="false"/>
          <w:i w:val="false"/>
          <w:color w:val="000000"/>
          <w:sz w:val="28"/>
        </w:rPr>
        <w:t xml:space="preserve">
      В этом случае клиринговая организация составляет платежные документы на изъятие денег со счетов участников межбанковского клиринга, имеющих по результатам межбанковского клиринга дебетовые чистые позиции, и зачисление денег на свой счет в расчетной организации.  </w:t>
      </w:r>
      <w:r>
        <w:br/>
      </w:r>
      <w:r>
        <w:rPr>
          <w:rFonts w:ascii="Times New Roman"/>
          <w:b w:val="false"/>
          <w:i w:val="false"/>
          <w:color w:val="000000"/>
          <w:sz w:val="28"/>
        </w:rPr>
        <w:t xml:space="preserve">
      При этом изъятие денег со счетов участников межбанковского клиринга для осуществления перевода денег по результатам межбанковского клиринга осуществляется только на основании договора между клиринговой организацией и участником межбанковского клиринга, содержащего согласие участника межбанковского клиринга на безакцептное изъятие денег с его счета.  </w:t>
      </w:r>
      <w:r>
        <w:br/>
      </w:r>
      <w:r>
        <w:rPr>
          <w:rFonts w:ascii="Times New Roman"/>
          <w:b w:val="false"/>
          <w:i w:val="false"/>
          <w:color w:val="000000"/>
          <w:sz w:val="28"/>
        </w:rPr>
        <w:t xml:space="preserve">
      Одновременно, клиринговая организация составляет платежные документы на изъятие денег со своего счета и зачисление денег на счета участников межбанковского клиринга, имеющих по результатам межбанковского клиринга кредитовые чистые позиции.  </w:t>
      </w:r>
      <w:r>
        <w:br/>
      </w:r>
      <w:r>
        <w:rPr>
          <w:rFonts w:ascii="Times New Roman"/>
          <w:b w:val="false"/>
          <w:i w:val="false"/>
          <w:color w:val="000000"/>
          <w:sz w:val="28"/>
        </w:rPr>
        <w:t xml:space="preserve">
      2) на основании платежных документов, составленных расчетной организацией. </w:t>
      </w:r>
      <w:r>
        <w:br/>
      </w:r>
      <w:r>
        <w:rPr>
          <w:rFonts w:ascii="Times New Roman"/>
          <w:b w:val="false"/>
          <w:i w:val="false"/>
          <w:color w:val="000000"/>
          <w:sz w:val="28"/>
        </w:rPr>
        <w:t xml:space="preserve">
      В этом случае клиринговая организация направляет в расчетную организацию информацию о чистых позициях участников межбанковского клиринга, на основании которой расчетная организация составляет платежные документы для осуществления перевода денег по результатам межбанковского клиринга.  </w:t>
      </w:r>
      <w:r>
        <w:br/>
      </w:r>
      <w:r>
        <w:rPr>
          <w:rFonts w:ascii="Times New Roman"/>
          <w:b w:val="false"/>
          <w:i w:val="false"/>
          <w:color w:val="000000"/>
          <w:sz w:val="28"/>
        </w:rPr>
        <w:t xml:space="preserve">
      Расчетная организация составляет платежные документы на изъятие денег со счетов участников межбанковского клиринга, имеющих по результатам межбанковского клиринга дебетовые чистые позиции, и зачисление денег на счет клиринговой либо расчетной организации, в соответствии с договором, заключенным между расчетной и клиринговой организациями, а также между расчетной организацией и участником межбанковского клиринга.  </w:t>
      </w:r>
      <w:r>
        <w:br/>
      </w:r>
      <w:r>
        <w:rPr>
          <w:rFonts w:ascii="Times New Roman"/>
          <w:b w:val="false"/>
          <w:i w:val="false"/>
          <w:color w:val="000000"/>
          <w:sz w:val="28"/>
        </w:rPr>
        <w:t xml:space="preserve">
      Одновременно, расчетная организация составляет платежные документы на изъятие денег со счета клиринговой либо расчетной организации и зачисление их на счета участников межбанковского клиринга, имеющих по результатам межбанковского клиринга кредитовые чистые позиции, в соответствии с договором, заключенным между расчетной и клиринговой организациями, а также между расчетной организацией и участником межбанковского клиринга.";  </w:t>
      </w:r>
      <w:r>
        <w:br/>
      </w:r>
      <w:r>
        <w:rPr>
          <w:rFonts w:ascii="Times New Roman"/>
          <w:b w:val="false"/>
          <w:i w:val="false"/>
          <w:color w:val="000000"/>
          <w:sz w:val="28"/>
        </w:rPr>
        <w:t xml:space="preserve">
      пункт 26 исключить; </w:t>
      </w:r>
      <w:r>
        <w:br/>
      </w:r>
      <w:r>
        <w:rPr>
          <w:rFonts w:ascii="Times New Roman"/>
          <w:b w:val="false"/>
          <w:i w:val="false"/>
          <w:color w:val="000000"/>
          <w:sz w:val="28"/>
        </w:rPr>
        <w:t xml:space="preserve">
      в пунктах с 27 по 39 слова "клиринга" заменить словами "межбанковского клиринга";  </w:t>
      </w:r>
      <w:r>
        <w:br/>
      </w:r>
      <w:r>
        <w:rPr>
          <w:rFonts w:ascii="Times New Roman"/>
          <w:b w:val="false"/>
          <w:i w:val="false"/>
          <w:color w:val="000000"/>
          <w:sz w:val="28"/>
        </w:rPr>
        <w:t xml:space="preserve">
      главу 7 дополнить пунктами с 40-1 по 40-5 следующего содержания: </w:t>
      </w:r>
      <w:r>
        <w:br/>
      </w:r>
      <w:r>
        <w:rPr>
          <w:rFonts w:ascii="Times New Roman"/>
          <w:b w:val="false"/>
          <w:i w:val="false"/>
          <w:color w:val="000000"/>
          <w:sz w:val="28"/>
        </w:rPr>
        <w:t xml:space="preserve">
      "40-1. В целях контроля за соблюдением требований настоящих Правил Национальный Банк осуществляет плановые и внеплановые проверки деятельности организаций, осуществляющих межбанковский клиринг. </w:t>
      </w:r>
      <w:r>
        <w:br/>
      </w:r>
      <w:r>
        <w:rPr>
          <w:rFonts w:ascii="Times New Roman"/>
          <w:b w:val="false"/>
          <w:i w:val="false"/>
          <w:color w:val="000000"/>
          <w:sz w:val="28"/>
        </w:rPr>
        <w:t xml:space="preserve">
      40-2. При выявлении нарушений требований, установленных настоящими Правилами, Национальный Банк приостанавливает действие выданной им лицензии на проведение межбанковского клиринга на срок до шести месяцев. В постановлении Правления Национального Банка о приостановлении действия лицензии указываются основания и срок приостановления действия лицензии. </w:t>
      </w:r>
      <w:r>
        <w:br/>
      </w:r>
      <w:r>
        <w:rPr>
          <w:rFonts w:ascii="Times New Roman"/>
          <w:b w:val="false"/>
          <w:i w:val="false"/>
          <w:color w:val="000000"/>
          <w:sz w:val="28"/>
        </w:rPr>
        <w:t xml:space="preserve">
      40-3. При приостановлении действия лицензии на проведение межбанковского клиринга организация ежемесячно уведомляет Национальный Банк о мерах, принятых ею для устранения причин приостановления действия лицензии на проведение межбанковского клиринга. </w:t>
      </w:r>
      <w:r>
        <w:br/>
      </w:r>
      <w:r>
        <w:rPr>
          <w:rFonts w:ascii="Times New Roman"/>
          <w:b w:val="false"/>
          <w:i w:val="false"/>
          <w:color w:val="000000"/>
          <w:sz w:val="28"/>
        </w:rPr>
        <w:t xml:space="preserve">
      40-4. Действие лицензии возобновляется на основании соответствующего постановления Правления Национального Банка после осуществления Национальным Банком проверки, подтверждающей информацию об устранении организацией нарушений, явившихся основанием для приостановления действия лицензии на проведение межбанковского клиринга. </w:t>
      </w:r>
      <w:r>
        <w:br/>
      </w:r>
      <w:r>
        <w:rPr>
          <w:rFonts w:ascii="Times New Roman"/>
          <w:b w:val="false"/>
          <w:i w:val="false"/>
          <w:color w:val="000000"/>
          <w:sz w:val="28"/>
        </w:rPr>
        <w:t xml:space="preserve">
      40-5. В случае неустранения выявленных нарушений в установленные сроки Национальный Банк отзывает выданную организации лицензию на проведение межбанковского клиринга."; </w:t>
      </w:r>
      <w:r>
        <w:br/>
      </w:r>
      <w:r>
        <w:rPr>
          <w:rFonts w:ascii="Times New Roman"/>
          <w:b w:val="false"/>
          <w:i w:val="false"/>
          <w:color w:val="000000"/>
          <w:sz w:val="28"/>
        </w:rPr>
        <w:t xml:space="preserve">
      дополнить приложением 1 следующего содержания: </w:t>
      </w:r>
    </w:p>
    <w:bookmarkEnd w:id="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осуществления межбанковского  </w:t>
      </w:r>
      <w:r>
        <w:br/>
      </w:r>
      <w:r>
        <w:rPr>
          <w:rFonts w:ascii="Times New Roman"/>
          <w:b w:val="false"/>
          <w:i w:val="false"/>
          <w:color w:val="000000"/>
          <w:sz w:val="28"/>
        </w:rPr>
        <w:t xml:space="preserve">
клиринга в Республике Казахстан, выдачи  </w:t>
      </w:r>
      <w:r>
        <w:br/>
      </w:r>
      <w:r>
        <w:rPr>
          <w:rFonts w:ascii="Times New Roman"/>
          <w:b w:val="false"/>
          <w:i w:val="false"/>
          <w:color w:val="000000"/>
          <w:sz w:val="28"/>
        </w:rPr>
        <w:t xml:space="preserve">
Национальным Банком лицензии на      </w:t>
      </w:r>
      <w:r>
        <w:br/>
      </w:r>
      <w:r>
        <w:rPr>
          <w:rFonts w:ascii="Times New Roman"/>
          <w:b w:val="false"/>
          <w:i w:val="false"/>
          <w:color w:val="000000"/>
          <w:sz w:val="28"/>
        </w:rPr>
        <w:t xml:space="preserve">
проведение межбанковского клиринга     </w:t>
      </w:r>
      <w:r>
        <w:br/>
      </w:r>
      <w:r>
        <w:rPr>
          <w:rFonts w:ascii="Times New Roman"/>
          <w:b w:val="false"/>
          <w:i w:val="false"/>
          <w:color w:val="000000"/>
          <w:sz w:val="28"/>
        </w:rPr>
        <w:t xml:space="preserve">
организациям, осуществляющим отдельные  </w:t>
      </w:r>
      <w:r>
        <w:br/>
      </w:r>
      <w:r>
        <w:rPr>
          <w:rFonts w:ascii="Times New Roman"/>
          <w:b w:val="false"/>
          <w:i w:val="false"/>
          <w:color w:val="000000"/>
          <w:sz w:val="28"/>
        </w:rPr>
        <w:t xml:space="preserve">
виды банковских операций       </w:t>
      </w:r>
    </w:p>
    <w:p>
      <w:pPr>
        <w:spacing w:after="0"/>
        <w:ind w:left="0"/>
        <w:jc w:val="both"/>
      </w:pPr>
      <w:r>
        <w:rPr>
          <w:rFonts w:ascii="Times New Roman"/>
          <w:b/>
          <w:i w:val="false"/>
          <w:color w:val="000000"/>
          <w:sz w:val="28"/>
        </w:rPr>
        <w:t xml:space="preserve">                             Реестр по учету  </w:t>
      </w:r>
      <w:r>
        <w:br/>
      </w:r>
      <w:r>
        <w:rPr>
          <w:rFonts w:ascii="Times New Roman"/>
          <w:b w:val="false"/>
          <w:i w:val="false"/>
          <w:color w:val="000000"/>
          <w:sz w:val="28"/>
        </w:rPr>
        <w:t>
</w:t>
      </w:r>
      <w:r>
        <w:rPr>
          <w:rFonts w:ascii="Times New Roman"/>
          <w:b/>
          <w:i w:val="false"/>
          <w:color w:val="000000"/>
          <w:sz w:val="28"/>
        </w:rPr>
        <w:t xml:space="preserve">         выданных, приостановленных, отозванных лицензий  </w:t>
      </w:r>
      <w:r>
        <w:br/>
      </w:r>
      <w:r>
        <w:rPr>
          <w:rFonts w:ascii="Times New Roman"/>
          <w:b w:val="false"/>
          <w:i w:val="false"/>
          <w:color w:val="000000"/>
          <w:sz w:val="28"/>
        </w:rPr>
        <w:t>
</w:t>
      </w:r>
      <w:r>
        <w:rPr>
          <w:rFonts w:ascii="Times New Roman"/>
          <w:b/>
          <w:i w:val="false"/>
          <w:color w:val="000000"/>
          <w:sz w:val="28"/>
        </w:rPr>
        <w:t xml:space="preserve">             на осуществление межбанковского клиринга </w:t>
      </w:r>
      <w:r>
        <w:br/>
      </w:r>
      <w:r>
        <w:rPr>
          <w:rFonts w:ascii="Times New Roman"/>
          <w:b w:val="false"/>
          <w:i w:val="false"/>
          <w:color w:val="000000"/>
          <w:sz w:val="28"/>
        </w:rPr>
        <w:t>
</w:t>
      </w:r>
      <w:r>
        <w:rPr>
          <w:rFonts w:ascii="Times New Roman"/>
          <w:b/>
          <w:i w:val="false"/>
          <w:color w:val="000000"/>
          <w:sz w:val="28"/>
        </w:rPr>
        <w:t xml:space="preserve">              организациям, осуществляющим отдельные  </w:t>
      </w:r>
      <w:r>
        <w:br/>
      </w:r>
      <w:r>
        <w:rPr>
          <w:rFonts w:ascii="Times New Roman"/>
          <w:b w:val="false"/>
          <w:i w:val="false"/>
          <w:color w:val="000000"/>
          <w:sz w:val="28"/>
        </w:rPr>
        <w:t>
</w:t>
      </w:r>
      <w:r>
        <w:rPr>
          <w:rFonts w:ascii="Times New Roman"/>
          <w:b/>
          <w:i w:val="false"/>
          <w:color w:val="000000"/>
          <w:sz w:val="28"/>
        </w:rPr>
        <w:t xml:space="preserve">                     виды банковских операций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N ли|Наимено-|Дата выдачи|Основание|Перечень |Дата отзыва,|Основание   | </w:t>
      </w:r>
      <w:r>
        <w:br/>
      </w:r>
      <w:r>
        <w:rPr>
          <w:rFonts w:ascii="Times New Roman"/>
          <w:b w:val="false"/>
          <w:i w:val="false"/>
          <w:color w:val="000000"/>
          <w:sz w:val="28"/>
        </w:rPr>
        <w:t xml:space="preserve">
цен-|вание   |(переоформ-|выдачи   |операций,|приостанов- |отзыва, при-| </w:t>
      </w:r>
      <w:r>
        <w:br/>
      </w:r>
      <w:r>
        <w:rPr>
          <w:rFonts w:ascii="Times New Roman"/>
          <w:b w:val="false"/>
          <w:i w:val="false"/>
          <w:color w:val="000000"/>
          <w:sz w:val="28"/>
        </w:rPr>
        <w:t xml:space="preserve">
зии |органи- |ления)     |(переофо-|предусмо-|ления       |остановления| </w:t>
      </w:r>
      <w:r>
        <w:br/>
      </w:r>
      <w:r>
        <w:rPr>
          <w:rFonts w:ascii="Times New Roman"/>
          <w:b w:val="false"/>
          <w:i w:val="false"/>
          <w:color w:val="000000"/>
          <w:sz w:val="28"/>
        </w:rPr>
        <w:t xml:space="preserve">
    |зации   |лицензии   |рмления) |тренных  |лицензии    |действия    | </w:t>
      </w:r>
      <w:r>
        <w:br/>
      </w:r>
      <w:r>
        <w:rPr>
          <w:rFonts w:ascii="Times New Roman"/>
          <w:b w:val="false"/>
          <w:i w:val="false"/>
          <w:color w:val="000000"/>
          <w:sz w:val="28"/>
        </w:rPr>
        <w:t xml:space="preserve">
    |        |           |лицензии |лицензией|            |лицензии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Организациям, осуществляющим отдельные виды банковских операций, имеющим лицензию на проведение клиринговых операций, в тридцатидневный срок со дня введения в действие настоящего постановления, провести необходимые мероприятия с целью приведения их в соответствие с требованиями настоящего постановления.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банков второго уровня и организаций, осуществляющих отдельные виды банковских операций, имеющих корреспондентские счета в Национальном Банке Республики Казахстан.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Елемесова А.Р.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