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3f2d" w14:textId="68b3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5 декабря 2003 года N 67 "О создании централизованного банка данных об административных правонарушениях и 
лицах, их совершивших", зарегистрированный в Реестре государственной регистрации нормативных правовых актов за N 2606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27 июня 2004 года N 25. Зарегистрирован в Министерстве юстиции Республики Казахстан 21 июля 2004 года N 2958. Утратил силу приказом Генерального Прокурора Республики Казахстан от 29 сентября 2009 года N 53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Генерального Прокурора РК от 29.09.2009 N 53.</w:t>
      </w:r>
    </w:p>
    <w:p>
      <w:pPr>
        <w:spacing w:after="0"/>
        <w:ind w:left="0"/>
        <w:jc w:val="both"/>
      </w:pPr>
      <w:r>
        <w:rPr>
          <w:rFonts w:ascii="Times New Roman"/>
          <w:b w:val="false"/>
          <w:i w:val="false"/>
          <w:color w:val="000000"/>
          <w:sz w:val="28"/>
        </w:rPr>
        <w:t xml:space="preserve">      В целях совершенствования учета лиц, совершивших административные правонарушения,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 Закона Республики Казахстан "О Прокуратуре",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Генерального Прокурора Республики Казахстан от 5 декабря 2003 года N 67 "О создании централизованного банка данных об административных правонарушениях и лицах, их совершивших" (зарегистрированный в Реестре государственной регистрации нормативных правовых актов за N 2606), следующие изменения и дополнения: </w:t>
      </w:r>
      <w:r>
        <w:br/>
      </w:r>
      <w:r>
        <w:rPr>
          <w:rFonts w:ascii="Times New Roman"/>
          <w:b w:val="false"/>
          <w:i w:val="false"/>
          <w:color w:val="000000"/>
          <w:sz w:val="28"/>
        </w:rPr>
        <w:t xml:space="preserve">
      в Инструкции о ведении централизованного банка данных об административных правонарушениях и лицах, их совершивших, утвержденной указанным приказом: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в пункте 9 слова "в месяц" заменить словами "в квартал"; </w:t>
      </w:r>
      <w:r>
        <w:br/>
      </w:r>
      <w:r>
        <w:rPr>
          <w:rFonts w:ascii="Times New Roman"/>
          <w:b w:val="false"/>
          <w:i w:val="false"/>
          <w:color w:val="000000"/>
          <w:sz w:val="28"/>
        </w:rPr>
        <w:t xml:space="preserve">
      пункт 23 изложить в следующей редакции: </w:t>
      </w:r>
      <w:r>
        <w:br/>
      </w:r>
      <w:r>
        <w:rPr>
          <w:rFonts w:ascii="Times New Roman"/>
          <w:b w:val="false"/>
          <w:i w:val="false"/>
          <w:color w:val="000000"/>
          <w:sz w:val="28"/>
        </w:rPr>
        <w:t xml:space="preserve">
      "23. В строке 8 отражаются сведения о следующих субъектах административного правонарушения: физические лица; индивидуальные предприниматели; юридические лица; иностранные юридические лица; юридические лица с иностранным участием; сотрудники органов: юстиции; финансовой полиции; внутренних дел; министерства обороны; национальной безопасности; таможенной службы; пограничной службы; прокуратуры; налоговой службы; агентства по чрезвычайным ситуациям; государственной власти; спецслужб; других государственных структур."; </w:t>
      </w:r>
      <w:r>
        <w:br/>
      </w:r>
      <w:r>
        <w:rPr>
          <w:rFonts w:ascii="Times New Roman"/>
          <w:b w:val="false"/>
          <w:i w:val="false"/>
          <w:color w:val="000000"/>
          <w:sz w:val="28"/>
        </w:rPr>
        <w:t xml:space="preserve">
      в пункте 29: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"29. В строке 14.1. - число, месяц, год рождения и место жительства правонарушителя без сокращений.";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"В строке 14.5. отражаются сведения о лицах, совершивших административные правонарушения в состоянии: алкогольного, наркотического, токсикоманического опьянения. Данная строка заполняется судами первой инстанции."; </w:t>
      </w:r>
      <w:r>
        <w:br/>
      </w:r>
      <w:r>
        <w:rPr>
          <w:rFonts w:ascii="Times New Roman"/>
          <w:b w:val="false"/>
          <w:i w:val="false"/>
          <w:color w:val="000000"/>
          <w:sz w:val="28"/>
        </w:rPr>
        <w:t xml:space="preserve">
      пункт 34 изложить в следующей редакции: </w:t>
      </w:r>
      <w:r>
        <w:br/>
      </w:r>
      <w:r>
        <w:rPr>
          <w:rFonts w:ascii="Times New Roman"/>
          <w:b w:val="false"/>
          <w:i w:val="false"/>
          <w:color w:val="000000"/>
          <w:sz w:val="28"/>
        </w:rPr>
        <w:t xml:space="preserve">
      "34. Фамилия, имя, отчество, должность сотрудника, заполнившего карточку и дата заполнения, указывается в строке 21."; </w:t>
      </w:r>
      <w:r>
        <w:br/>
      </w:r>
      <w:r>
        <w:rPr>
          <w:rFonts w:ascii="Times New Roman"/>
          <w:b w:val="false"/>
          <w:i w:val="false"/>
          <w:color w:val="000000"/>
          <w:sz w:val="28"/>
        </w:rPr>
        <w:t xml:space="preserve">
      дополнить главой 2-1 следующего содержания: </w:t>
      </w:r>
      <w:r>
        <w:br/>
      </w:r>
      <w:r>
        <w:rPr>
          <w:rFonts w:ascii="Times New Roman"/>
          <w:b w:val="false"/>
          <w:i w:val="false"/>
          <w:color w:val="000000"/>
          <w:sz w:val="28"/>
        </w:rPr>
        <w:t xml:space="preserve">
      "Глава 2-1. Электронная карточка формы N 1-АП </w:t>
      </w:r>
      <w:r>
        <w:br/>
      </w:r>
      <w:r>
        <w:rPr>
          <w:rFonts w:ascii="Times New Roman"/>
          <w:b w:val="false"/>
          <w:i w:val="false"/>
          <w:color w:val="000000"/>
          <w:sz w:val="28"/>
        </w:rPr>
        <w:t xml:space="preserve">
      34-1. Заполнение электронной карточки формы N 1-АП начинается с реквизитов "Фамилия, имя, отчество и дата рождения" для физических лиц либо с реквизитов "Наименование юридического лица", "N свидетельства" для юридических лиц. </w:t>
      </w:r>
      <w:r>
        <w:br/>
      </w:r>
      <w:r>
        <w:rPr>
          <w:rFonts w:ascii="Times New Roman"/>
          <w:b w:val="false"/>
          <w:i w:val="false"/>
          <w:color w:val="000000"/>
          <w:sz w:val="28"/>
        </w:rPr>
        <w:t xml:space="preserve">
      При вводе данных на физическое или юридическое лицо, все реквизитные части, предназначенные для введения сведений в отношении физических или юридических лиц, скрываются.  </w:t>
      </w:r>
      <w:r>
        <w:br/>
      </w:r>
      <w:r>
        <w:rPr>
          <w:rFonts w:ascii="Times New Roman"/>
          <w:b w:val="false"/>
          <w:i w:val="false"/>
          <w:color w:val="000000"/>
          <w:sz w:val="28"/>
        </w:rPr>
        <w:t xml:space="preserve">
      После заполнения установочных данных физических или юридических лиц программа предоставляет информацию о наличии сведений на вводимых лиц, с возможностью корректировки без удаления последних, при этом сохранение сведений производится в полном объеме. Введение новой информации предусматривается в окне "Новая карточка". </w:t>
      </w:r>
      <w:r>
        <w:br/>
      </w:r>
      <w:r>
        <w:rPr>
          <w:rFonts w:ascii="Times New Roman"/>
          <w:b w:val="false"/>
          <w:i w:val="false"/>
          <w:color w:val="000000"/>
          <w:sz w:val="28"/>
        </w:rPr>
        <w:t xml:space="preserve">
      Первым реквизитом для заполнения в электронном формате является реквизит "орган, выявивший правонарушение". Данный реквизит заполняется путем проставления кода ведомства. Данный реквизит содержит возможность вызова на экран путем нажатия клавиш "F3", "F4", полного справочника субъектов административной практики с их кодировкой. </w:t>
      </w:r>
      <w:r>
        <w:br/>
      </w:r>
      <w:r>
        <w:rPr>
          <w:rFonts w:ascii="Times New Roman"/>
          <w:b w:val="false"/>
          <w:i w:val="false"/>
          <w:color w:val="000000"/>
          <w:sz w:val="28"/>
        </w:rPr>
        <w:t xml:space="preserve">
      Реквизитные части "Место совершения" и "Орган, рассмотревший материал" заполняются путем проставления кода ведомства или при помощи полного справочника субъектов административной практики. </w:t>
      </w:r>
      <w:r>
        <w:br/>
      </w:r>
      <w:r>
        <w:rPr>
          <w:rFonts w:ascii="Times New Roman"/>
          <w:b w:val="false"/>
          <w:i w:val="false"/>
          <w:color w:val="000000"/>
          <w:sz w:val="28"/>
        </w:rPr>
        <w:t xml:space="preserve">
      Реквизиты "Номер материала и дата заведения", "Ф.И.О., рассмотревшего дело", "Дата регистрации и регистрационный номер" и "Дата поступления в УКПСиСУ" заполняются с внесением данных, указанных в карточке формы N 1-АП либо материалах об административном правонарушении (протоколе, деле). Субъекты административной практики, имеющие ведомственные банки данных при заполнении реквизита "Дата поступления в УКПСиСУ", проставляют в нем фактическую дату ввода карточки. </w:t>
      </w:r>
      <w:r>
        <w:br/>
      </w:r>
      <w:r>
        <w:rPr>
          <w:rFonts w:ascii="Times New Roman"/>
          <w:b w:val="false"/>
          <w:i w:val="false"/>
          <w:color w:val="000000"/>
          <w:sz w:val="28"/>
        </w:rPr>
        <w:t xml:space="preserve">
      Реквизиты "Субъект", "Квалификация" и "Форма вины" заполняются путем ввода кода ведомства или с использованием справочника, содержащего кодификационный список субъектов административной практики и перечень статей  </w:t>
      </w:r>
      <w:r>
        <w:rPr>
          <w:rFonts w:ascii="Times New Roman"/>
          <w:b w:val="false"/>
          <w:i w:val="false"/>
          <w:color w:val="000000"/>
          <w:sz w:val="28"/>
        </w:rPr>
        <w:t xml:space="preserve">Кодекса </w:t>
      </w:r>
      <w:r>
        <w:rPr>
          <w:rFonts w:ascii="Times New Roman"/>
          <w:b w:val="false"/>
          <w:i w:val="false"/>
          <w:color w:val="000000"/>
          <w:sz w:val="28"/>
        </w:rPr>
        <w:t xml:space="preserve"> об административных правонарушениях с разбивкой по пунктам и подпунктам, а также виды форм вины. </w:t>
      </w:r>
      <w:r>
        <w:br/>
      </w:r>
      <w:r>
        <w:rPr>
          <w:rFonts w:ascii="Times New Roman"/>
          <w:b w:val="false"/>
          <w:i w:val="false"/>
          <w:color w:val="000000"/>
          <w:sz w:val="28"/>
        </w:rPr>
        <w:t xml:space="preserve">
      В случае необходимости указания в реквизите "квалификация правонарушения" пункта или подпункта, при вводе перед ними указывается цифра "0 (ноль)". Например,  </w:t>
      </w:r>
      <w:r>
        <w:rPr>
          <w:rFonts w:ascii="Times New Roman"/>
          <w:b w:val="false"/>
          <w:i w:val="false"/>
          <w:color w:val="000000"/>
          <w:sz w:val="28"/>
        </w:rPr>
        <w:t xml:space="preserve">статья 479 </w:t>
      </w:r>
      <w:r>
        <w:rPr>
          <w:rFonts w:ascii="Times New Roman"/>
          <w:b w:val="false"/>
          <w:i w:val="false"/>
          <w:color w:val="000000"/>
          <w:sz w:val="28"/>
        </w:rPr>
        <w:t xml:space="preserve"> пункт 02 подпункт 01. </w:t>
      </w:r>
      <w:r>
        <w:br/>
      </w:r>
      <w:r>
        <w:rPr>
          <w:rFonts w:ascii="Times New Roman"/>
          <w:b w:val="false"/>
          <w:i w:val="false"/>
          <w:color w:val="000000"/>
          <w:sz w:val="28"/>
        </w:rPr>
        <w:t xml:space="preserve">
      Реквизиты "Основные" и "Дополнительные" меры взыскания заполняются путем проставления кода соответствующего тому или иному виду взыскания или путем вывода на экран полного справочника с перечислением видов взысканий, но применяемых только по отношению к статье, указываемой выше. </w:t>
      </w:r>
      <w:r>
        <w:br/>
      </w:r>
      <w:r>
        <w:rPr>
          <w:rFonts w:ascii="Times New Roman"/>
          <w:b w:val="false"/>
          <w:i w:val="false"/>
          <w:color w:val="000000"/>
          <w:sz w:val="28"/>
        </w:rPr>
        <w:t xml:space="preserve">
      При указании  </w:t>
      </w:r>
      <w:r>
        <w:rPr>
          <w:rFonts w:ascii="Times New Roman"/>
          <w:b w:val="false"/>
          <w:i w:val="false"/>
          <w:color w:val="000000"/>
          <w:sz w:val="28"/>
        </w:rPr>
        <w:t xml:space="preserve">статьи 423 </w:t>
      </w:r>
      <w:r>
        <w:rPr>
          <w:rFonts w:ascii="Times New Roman"/>
          <w:b w:val="false"/>
          <w:i w:val="false"/>
          <w:color w:val="000000"/>
          <w:sz w:val="28"/>
        </w:rPr>
        <w:t xml:space="preserve"> Кодекса Республики Казахстан об административных правонарушениях, справочник будет состоять из таких взысканий, как "штраф", "конфискация", "лишение/приостановление лицензии", так как диспозиция данной статьи предусматривает наложение только этих видов взысканий. </w:t>
      </w:r>
      <w:r>
        <w:br/>
      </w:r>
      <w:r>
        <w:rPr>
          <w:rFonts w:ascii="Times New Roman"/>
          <w:b w:val="false"/>
          <w:i w:val="false"/>
          <w:color w:val="000000"/>
          <w:sz w:val="28"/>
        </w:rPr>
        <w:t xml:space="preserve">
      Реквизиты "Размер наложенного штрафа" и "Размер взысканного штрафа" заполняются с указанием сумм, указанных в материалах (протоколе, деле). </w:t>
      </w:r>
      <w:r>
        <w:br/>
      </w:r>
      <w:r>
        <w:rPr>
          <w:rFonts w:ascii="Times New Roman"/>
          <w:b w:val="false"/>
          <w:i w:val="false"/>
          <w:color w:val="000000"/>
          <w:sz w:val="28"/>
        </w:rPr>
        <w:t xml:space="preserve">
      При указании в карточке одновременно сведений о наложенной сумме и полном взыскании, извещение об исполнении постановления о наложении административного взыскания не заполняется. </w:t>
      </w:r>
      <w:r>
        <w:br/>
      </w:r>
      <w:r>
        <w:rPr>
          <w:rFonts w:ascii="Times New Roman"/>
          <w:b w:val="false"/>
          <w:i w:val="false"/>
          <w:color w:val="000000"/>
          <w:sz w:val="28"/>
        </w:rPr>
        <w:t xml:space="preserve">
      Реквизиты "Место работы, должность, место учебы" заполняются на основе данных, указанных в материале (протоколе, деле). </w:t>
      </w:r>
      <w:r>
        <w:br/>
      </w:r>
      <w:r>
        <w:rPr>
          <w:rFonts w:ascii="Times New Roman"/>
          <w:b w:val="false"/>
          <w:i w:val="false"/>
          <w:color w:val="000000"/>
          <w:sz w:val="28"/>
        </w:rPr>
        <w:t xml:space="preserve">
      Реквизит "Организационно-правовая форма юридического лица" заполняется с указанием формы или путем вызова на экран полного справочника видов форм юридического лица и индивидуального предпринимателя с их кодировкой. </w:t>
      </w:r>
      <w:r>
        <w:br/>
      </w:r>
      <w:r>
        <w:rPr>
          <w:rFonts w:ascii="Times New Roman"/>
          <w:b w:val="false"/>
          <w:i w:val="false"/>
          <w:color w:val="000000"/>
          <w:sz w:val="28"/>
        </w:rPr>
        <w:t xml:space="preserve">
      Реквизиты "Наименование юридического лица/индивидуального предпринимателя, юридический адрес, N свидетельства" заполняются без сокращений, с внесением данных, указанных в материале (протоколе, деле).  </w:t>
      </w:r>
      <w:r>
        <w:br/>
      </w:r>
      <w:r>
        <w:rPr>
          <w:rFonts w:ascii="Times New Roman"/>
          <w:b w:val="false"/>
          <w:i w:val="false"/>
          <w:color w:val="000000"/>
          <w:sz w:val="28"/>
        </w:rPr>
        <w:t xml:space="preserve">
      Реквизиты "Постановление" и "Результат рассмотрения" заполняются путем проставления кода или при помощи справочника. </w:t>
      </w:r>
      <w:r>
        <w:br/>
      </w:r>
      <w:r>
        <w:rPr>
          <w:rFonts w:ascii="Times New Roman"/>
          <w:b w:val="false"/>
          <w:i w:val="false"/>
          <w:color w:val="000000"/>
          <w:sz w:val="28"/>
        </w:rPr>
        <w:t xml:space="preserve">
      В случае опротестования постановления об административном правонарушении, заполняется реквизит "Постановление опротестовано", где указывается дата опротестования, указанная в материале (протоколе, деле). </w:t>
      </w:r>
      <w:r>
        <w:br/>
      </w:r>
      <w:r>
        <w:rPr>
          <w:rFonts w:ascii="Times New Roman"/>
          <w:b w:val="false"/>
          <w:i w:val="false"/>
          <w:color w:val="000000"/>
          <w:sz w:val="28"/>
        </w:rPr>
        <w:t xml:space="preserve">
      Реквизит "Результат рассмотрения", заполняется путем введения сведений по отмененному или измененному постановлению либо с использованием справочника, содержащего список с видами решений возможных к принятию. </w:t>
      </w:r>
      <w:r>
        <w:br/>
      </w:r>
      <w:r>
        <w:rPr>
          <w:rFonts w:ascii="Times New Roman"/>
          <w:b w:val="false"/>
          <w:i w:val="false"/>
          <w:color w:val="000000"/>
          <w:sz w:val="28"/>
        </w:rPr>
        <w:t xml:space="preserve">
      Реквизит "Ф.И.О. и должность сотрудника, заполнившего карточку" заполняется с указанием без сокращений фамилии, имени, отчества и должности. </w:t>
      </w:r>
      <w:r>
        <w:br/>
      </w:r>
      <w:r>
        <w:rPr>
          <w:rFonts w:ascii="Times New Roman"/>
          <w:b w:val="false"/>
          <w:i w:val="false"/>
          <w:color w:val="000000"/>
          <w:sz w:val="28"/>
        </w:rPr>
        <w:t xml:space="preserve">
      34-2. Субъекты административной практики, имеющие ведомственные банки данных о субъектах административных правонарушений, заполнение электронных карточек формы N 1-АП, производят в соответствии с требованиями, изложенными в настоящей Инструкции. Информацию в сроки, указанные в пункте 11 настоящей Инструкции, в электронном формате, определенном Комитетом, направляют в Управления."; </w:t>
      </w:r>
      <w:r>
        <w:br/>
      </w:r>
      <w:r>
        <w:rPr>
          <w:rFonts w:ascii="Times New Roman"/>
          <w:b w:val="false"/>
          <w:i w:val="false"/>
          <w:color w:val="000000"/>
          <w:sz w:val="28"/>
        </w:rPr>
        <w:t xml:space="preserve">
      34-3. Субъектами административной практики, имеющими ведомственные банки данных при вводе извещений "об освобождении от административной ответственности и административного взыскания", "об исполнении постановления о наложении административного взыскания" реквизиты "Ф.И.О. сотрудника УКПСиСУ" и "должность" - не заполняются.";  </w:t>
      </w:r>
      <w:r>
        <w:br/>
      </w:r>
      <w:r>
        <w:rPr>
          <w:rFonts w:ascii="Times New Roman"/>
          <w:b w:val="false"/>
          <w:i w:val="false"/>
          <w:color w:val="000000"/>
          <w:sz w:val="28"/>
        </w:rPr>
        <w:t xml:space="preserve">
      в пункте 35 слова "администратор судов" заменить словами "орган исполнительного производства, осуществляющий принудительное исполнение,"; </w:t>
      </w:r>
      <w:r>
        <w:br/>
      </w:r>
      <w:r>
        <w:rPr>
          <w:rFonts w:ascii="Times New Roman"/>
          <w:b w:val="false"/>
          <w:i w:val="false"/>
          <w:color w:val="000000"/>
          <w:sz w:val="28"/>
        </w:rPr>
        <w:t xml:space="preserve">
      в Приложении 1 к Инструкции: </w:t>
      </w:r>
      <w:r>
        <w:br/>
      </w:r>
      <w:r>
        <w:rPr>
          <w:rFonts w:ascii="Times New Roman"/>
          <w:b w:val="false"/>
          <w:i w:val="false"/>
          <w:color w:val="000000"/>
          <w:sz w:val="28"/>
        </w:rPr>
        <w:t xml:space="preserve">
      строку 8 изложить в следующей редакции: </w:t>
      </w:r>
      <w:r>
        <w:br/>
      </w:r>
      <w:r>
        <w:rPr>
          <w:rFonts w:ascii="Times New Roman"/>
          <w:b w:val="false"/>
          <w:i w:val="false"/>
          <w:color w:val="000000"/>
          <w:sz w:val="28"/>
        </w:rPr>
        <w:t xml:space="preserve">
      "8. Субъект: физическое лицо "1"; индивидуальный предприниматель "2"; юридическое лицо "3"; иностранное юридическое лицо "4"; юридическое лицо с иностранным участием "5"; сотрудники органов: юстиции "6"; финансовой полиции "7"; внутренних дел "8"; министерства обороны "9"; национальной безопасности "10"; таможенной службы "11"; пограничной службы "11"; прокуратуры "12"; налоговой службы "13"; агентства по чрезвычайным ситуациям "14"; государственной власти "15"; спецслужб "16"; других государственных структур "17"."; </w:t>
      </w:r>
      <w:r>
        <w:br/>
      </w:r>
      <w:r>
        <w:rPr>
          <w:rFonts w:ascii="Times New Roman"/>
          <w:b w:val="false"/>
          <w:i w:val="false"/>
          <w:color w:val="000000"/>
          <w:sz w:val="28"/>
        </w:rPr>
        <w:t xml:space="preserve">
      в строке 14.1. слова "место рождения", исключить; </w:t>
      </w:r>
      <w:r>
        <w:br/>
      </w:r>
      <w:r>
        <w:rPr>
          <w:rFonts w:ascii="Times New Roman"/>
          <w:b w:val="false"/>
          <w:i w:val="false"/>
          <w:color w:val="000000"/>
          <w:sz w:val="28"/>
        </w:rPr>
        <w:t xml:space="preserve">
      после строки "14.4. Место работы, должность, место учебы" дополнить строкой 14.5. следующего содержания: </w:t>
      </w:r>
      <w:r>
        <w:br/>
      </w:r>
      <w:r>
        <w:rPr>
          <w:rFonts w:ascii="Times New Roman"/>
          <w:b w:val="false"/>
          <w:i w:val="false"/>
          <w:color w:val="000000"/>
          <w:sz w:val="28"/>
        </w:rPr>
        <w:t xml:space="preserve">
      "14.5. В состоянии: алкогольного "1"; наркотического "2"; токсикоманического опьянения "3"."; </w:t>
      </w:r>
      <w:r>
        <w:br/>
      </w:r>
      <w:r>
        <w:rPr>
          <w:rFonts w:ascii="Times New Roman"/>
          <w:b w:val="false"/>
          <w:i w:val="false"/>
          <w:color w:val="000000"/>
          <w:sz w:val="28"/>
        </w:rPr>
        <w:t xml:space="preserve">
      в строке 21 после аббревиатуры "Ф.И.О." дополнить словами "и должность"; </w:t>
      </w:r>
      <w:r>
        <w:br/>
      </w:r>
      <w:r>
        <w:rPr>
          <w:rFonts w:ascii="Times New Roman"/>
          <w:b w:val="false"/>
          <w:i w:val="false"/>
          <w:color w:val="000000"/>
          <w:sz w:val="28"/>
        </w:rPr>
        <w:t xml:space="preserve">
      в Приложении 2 к Инструкции: </w:t>
      </w:r>
      <w:r>
        <w:br/>
      </w:r>
      <w:r>
        <w:rPr>
          <w:rFonts w:ascii="Times New Roman"/>
          <w:b w:val="false"/>
          <w:i w:val="false"/>
          <w:color w:val="000000"/>
          <w:sz w:val="28"/>
        </w:rPr>
        <w:t xml:space="preserve">
      в графе 2 слово "поступления" заменить словом "отправления"; </w:t>
      </w:r>
      <w:r>
        <w:br/>
      </w:r>
      <w:r>
        <w:rPr>
          <w:rFonts w:ascii="Times New Roman"/>
          <w:b w:val="false"/>
          <w:i w:val="false"/>
          <w:color w:val="000000"/>
          <w:sz w:val="28"/>
        </w:rPr>
        <w:t xml:space="preserve">
      в Приложении 3 к Инструкции: </w:t>
      </w:r>
      <w:r>
        <w:br/>
      </w:r>
      <w:r>
        <w:rPr>
          <w:rFonts w:ascii="Times New Roman"/>
          <w:b w:val="false"/>
          <w:i w:val="false"/>
          <w:color w:val="000000"/>
          <w:sz w:val="28"/>
        </w:rPr>
        <w:t xml:space="preserve">
      после строки "N свидетельства" дополнить строкой следующего содержания "Наименование органа, выявившего правонарушение"; </w:t>
      </w:r>
      <w:r>
        <w:br/>
      </w:r>
      <w:r>
        <w:rPr>
          <w:rFonts w:ascii="Times New Roman"/>
          <w:b w:val="false"/>
          <w:i w:val="false"/>
          <w:color w:val="000000"/>
          <w:sz w:val="28"/>
        </w:rPr>
        <w:t xml:space="preserve">
      в Приложении 4 к Инструкции: </w:t>
      </w:r>
      <w:r>
        <w:br/>
      </w:r>
      <w:r>
        <w:rPr>
          <w:rFonts w:ascii="Times New Roman"/>
          <w:b w:val="false"/>
          <w:i w:val="false"/>
          <w:color w:val="000000"/>
          <w:sz w:val="28"/>
        </w:rPr>
        <w:t xml:space="preserve">
      после строки "Место жительства" дополнить строкой следующего содержания "Наименование органа, выявившего правонарушение".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Комитету по правовой статистике и специальным учетам Генеральной прокуратуры Республики Казахстан (Ким Г.В.): </w:t>
      </w:r>
      <w:r>
        <w:br/>
      </w:r>
      <w:r>
        <w:rPr>
          <w:rFonts w:ascii="Times New Roman"/>
          <w:b w:val="false"/>
          <w:i w:val="false"/>
          <w:color w:val="000000"/>
          <w:sz w:val="28"/>
        </w:rPr>
        <w:t xml:space="preserve">
      1) принять меры к государственной регистрации в Министерстве юстиции Республики Казахстан настоящего приказа; </w:t>
      </w:r>
      <w:r>
        <w:br/>
      </w:r>
      <w:r>
        <w:rPr>
          <w:rFonts w:ascii="Times New Roman"/>
          <w:b w:val="false"/>
          <w:i w:val="false"/>
          <w:color w:val="000000"/>
          <w:sz w:val="28"/>
        </w:rPr>
        <w:t xml:space="preserve">
      2) настоящий приказ направить субъектам правовой статистики и специальных учетов и территориальным органам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заместителя Генерального Прокурора Республики Казахстан - Председателя Комитета по правовой статистике и специальным учетам Генеральной прокуратуры Республики Казахстан Ким Г.В. </w:t>
      </w:r>
      <w:r>
        <w:br/>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