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7d00" w14:textId="a017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
Банка Республики Казахстан от 29 июля 2003 года N 264 "Об утверждении 
Правил осуществления деятельности по инвестиционному управлению пенсионными 
активами", зарегистрированное в Министерстве юстиции Республики Казахстан под N 2484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июля 2004 года N 202. Зарегистрировано в Министерстве юстиции Республики Казахстан 18 августа 2004 года N 3020. Утратило силу - постановлением Правления Агентства РК по регулированию и надзору финансового рынка и финансовых организаций от 30 июля 2005 года N 273 (V053831)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пенсионном обеспечении в Республике Казахстан" и в целях расширения перечня финансовых инструментов Правление Агентства Республики Казахстан по регулированию и надзору финансового рынка и финансовых организаций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29 июля 2003 года N 264 "Об утверждении Правил осуществления деятельности по инвестиционному управлению пенсионными активами" (зарегистрированное в Реестре государственной регистрации нормативных правовых актов Республики Казахстан под N 2484, опубликованное 8-21 сентября 2003 года в изданиях Национального Банка Республики Казахстан "Казакстан Ултык Банкінін Хабаршысы" и "Вестник Национального Банка Казахстана" N 19, с изменениями и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26 декабря 2003 года N 488, зарегистрированным в Реестре государственной регистрации нормативных правовых актов Республики Казахстан под N 2665),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осуществления деятельности по инвестиционному управлению пенсионными активами,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3) цифру "10" заменить цифрой "15";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"4) ценные бумаги иностранных государств, соответствующие условиям пункта 3-1 настоящих Правил, негосударственные ценные бумаги иностранных эмитентов и паи инвестиционных фондов, соответствующие условиям пункта 4 настоящих Правил, ценные бумаги международных финансовых организаций, определенных пунктом 2 настоящих Правил, - не более 40%,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ценные бумаги иностранных государств, соответствующие условиям подпункта 2) пункта 3-1 настоящих Правил, негосударственные ценные бумаги иностранных эмитентов и паи инвестиционных фондов, соответствующие условиям подпунктов 3)-4) пункта 4 настоящих Правил, - не более 30%;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ценные бумаги иностранных государств, соответствующие условиям подпункта 3) пункта 3-1 настоящих Правил, негосударственные ценные бумаги иностранных эмитентов и паи инвестиционных фондов, соответствующие условиям подпунктов 5)-6) пункта 4 настоящих Правил, - не более 20%;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ценные бумаги иностранных государств, соответствующие условиям подпункта 4) пункта 3-1 настоящих Правил, негосударственные ценные бумаги иностранных эмитентов, соответствующие условиям подпунктов 7)-8) пункта 4 настоящих Правил, - не более 10%;";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7) цифру "15" заменить цифрой "20";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10)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"10) аффинированные драгоценные металлы, соответствующие международным стандартам качества, принятым Лондонской ассоциацией рынка драгоценных металлов (London bullion market association) и обозначенным в документах данной ассоциации как стандарт "Лондонская качественная поставка" ("London good delivery") - не более 5%;";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"3-1. Организация (Фонд) вправе приобретать следующие ценные бумаги иностранных государств с учетом ограничений, установленных пунктом 1 настоящих Правил: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ценные бумаги иностранных государств, имеющих долгосрочную рейтинговую оценку в иностранной валюте по международной шкале кредитного рейтинга не ниже "ААА" (по классификации рейтинговых агентств "Standard &amp; Poor's" и "Fitch") или "Ааа" (по классификации рейтингового агентства "Moody's Investors Service");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ценные бумаги иностранных государств, имеющих долгосрочную рейтинговую оценку в иностранной валюте по международной шкале кредитного рейтинга не ниже "АА" (по классификации рейтинговых агентств "Standard &amp; Poor's" и "Fitch") или "Аа2" (по классификации рейтингового агентства "Moody's Investors Service");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ценные бумаги иностранных государств, имеющих долгосрочную рейтинговую оценку в иностранной валюте по международной шкале кредитного рейтинга не ниже "А" (по классификации рейтинговых агентств "Standard &amp; Poor's" и "Fitch") или "А2" (по классификации рейтингового агентства "Moody's Investors Service");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ценные бумаги иностранных государств, имеющих долгосрочную рейтинговую оценку в иностранной валюте по международной шкале кредитного рейтинга не ниже "ВВВ" (по классификации рейтинговых агентств "Standard &amp; Poor's" и "Fitch") или "Ваа2" (по классификации рейтингового агентства "Moody's Investors Service").";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 первый после слова "эмитентов" дополнить словами "и паи инвестиционных фондов";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подпунктах 1), 3) и 5) после слова "бумаги" дополнить словами "и паи инвестиционных фондов";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в пункте 10 слово "трех" заменить словом "двенадцати".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организаций, организаций, осуществляющих инвестиционное управление пенсионными активами,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