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7fd2" w14:textId="7fc7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N 62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а также оформления и выдачи ими выписки с лицевого счета держателя ценных бумаг", 
зарегистрированное в Министерстве юстиции Республики Казахстан под N 2819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октября 2004 года N 300. Зарегистрировано Министерством юстиции Республики Казахстан от 1 декабря 2004 года N 3241. Утратило силу - постановлением Правления Агентства Республики Казахстан по регулированию и надзору финансового рынка и финансовых организаций от 25 февраля 2006 года N 61 (V064138)</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подпунктом 8) пункта 2
</w:t>
      </w:r>
      <w:r>
        <w:rPr>
          <w:rFonts w:ascii="Times New Roman"/>
          <w:b w:val="false"/>
          <w:i w:val="false"/>
          <w:color w:val="000000"/>
          <w:sz w:val="28"/>
        </w:rPr>
        <w:t xml:space="preserve">  статьи 3 </w:t>
      </w:r>
      <w:r>
        <w:rPr>
          <w:rFonts w:ascii="Times New Roman"/>
          <w:b w:val="false"/>
          <w:i w:val="false"/>
          <w:color w:val="000000"/>
          <w:sz w:val="28"/>
        </w:rPr>
        <w:t>
, пунктом 1 
</w:t>
      </w:r>
      <w:r>
        <w:rPr>
          <w:rFonts w:ascii="Times New Roman"/>
          <w:b w:val="false"/>
          <w:i w:val="false"/>
          <w:color w:val="000000"/>
          <w:sz w:val="28"/>
        </w:rPr>
        <w:t xml:space="preserve"> статьи 65 </w:t>
      </w:r>
      <w:r>
        <w:rPr>
          <w:rFonts w:ascii="Times New Roman"/>
          <w:b w:val="false"/>
          <w:i w:val="false"/>
          <w:color w:val="000000"/>
          <w:sz w:val="28"/>
        </w:rPr>
        <w:t>
 Закона Республики Казахстан "О рынке ценных бумаг", подпунктом 4) пункта 1 
</w:t>
      </w:r>
      <w:r>
        <w:rPr>
          <w:rFonts w:ascii="Times New Roman"/>
          <w:b w:val="false"/>
          <w:i w:val="false"/>
          <w:color w:val="000000"/>
          <w:sz w:val="28"/>
        </w:rPr>
        <w:t xml:space="preserve"> статьи 9 </w:t>
      </w:r>
      <w:r>
        <w:rPr>
          <w:rFonts w:ascii="Times New Roman"/>
          <w:b w:val="false"/>
          <w:i w:val="false"/>
          <w:color w:val="000000"/>
          <w:sz w:val="28"/>
        </w:rPr>
        <w:t>
 и подпунктом 10) 
</w:t>
      </w:r>
      <w:r>
        <w:rPr>
          <w:rFonts w:ascii="Times New Roman"/>
          <w:b w:val="false"/>
          <w:i w:val="false"/>
          <w:color w:val="000000"/>
          <w:sz w:val="28"/>
        </w:rPr>
        <w:t xml:space="preserve"> статьи 12 </w:t>
      </w:r>
      <w:r>
        <w:rPr>
          <w:rFonts w:ascii="Times New Roman"/>
          <w:b w:val="false"/>
          <w:i w:val="false"/>
          <w:color w:val="000000"/>
          <w:sz w:val="28"/>
        </w:rPr>
        <w:t>
 Закона Республики Казахстан "О государственном регулировании и надзоре финансового рынка и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от 15 марта 2004 года № 62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а также оформления и выдачи ими выписки с лицевого счета держателя ценных бумаг" (зарегистрированное в Реестре государственной регистрации нормативных правовых актов Республики Казахстан под № 2819, опубликованное в 2004 году в издании Агентства "Финансовый вестник" № 4-5) следующие изменения и дополнения:
</w:t>
      </w:r>
      <w:r>
        <w:br/>
      </w:r>
      <w:r>
        <w:rPr>
          <w:rFonts w:ascii="Times New Roman"/>
          <w:b w:val="false"/>
          <w:i w:val="false"/>
          <w:color w:val="000000"/>
          <w:sz w:val="28"/>
        </w:rPr>
        <w:t>
      в Правилах регистрации профессиональными участниками рынка ценных бумаг, оказывающими услуги номинального держания, сделок с ценными бумагами, а также оформления и выдачи ими выписки с лицевого счета держателя ценных бумаг, утвержденных указанным постановлением:
</w:t>
      </w:r>
      <w:r>
        <w:br/>
      </w:r>
      <w:r>
        <w:rPr>
          <w:rFonts w:ascii="Times New Roman"/>
          <w:b w:val="false"/>
          <w:i w:val="false"/>
          <w:color w:val="000000"/>
          <w:sz w:val="28"/>
        </w:rPr>
        <w:t>
      в преамбуле:
</w:t>
      </w:r>
      <w:r>
        <w:br/>
      </w:r>
      <w:r>
        <w:rPr>
          <w:rFonts w:ascii="Times New Roman"/>
          <w:b w:val="false"/>
          <w:i w:val="false"/>
          <w:color w:val="000000"/>
          <w:sz w:val="28"/>
        </w:rPr>
        <w:t>
      после слов "О рынке ценных бумаг" дополнить словами ",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"Об инвестиционных фондах";
</w:t>
      </w:r>
      <w:r>
        <w:br/>
      </w:r>
      <w:r>
        <w:rPr>
          <w:rFonts w:ascii="Times New Roman"/>
          <w:b w:val="false"/>
          <w:i w:val="false"/>
          <w:color w:val="000000"/>
          <w:sz w:val="28"/>
        </w:rPr>
        <w:t>
      в пункте 1:
</w:t>
      </w:r>
      <w:r>
        <w:br/>
      </w:r>
      <w:r>
        <w:rPr>
          <w:rFonts w:ascii="Times New Roman"/>
          <w:b w:val="false"/>
          <w:i w:val="false"/>
          <w:color w:val="000000"/>
          <w:sz w:val="28"/>
        </w:rPr>
        <w:t>
      дополнить подпунктом 3-1) следующего содержания:
</w:t>
      </w:r>
      <w:r>
        <w:br/>
      </w:r>
      <w:r>
        <w:rPr>
          <w:rFonts w:ascii="Times New Roman"/>
          <w:b w:val="false"/>
          <w:i w:val="false"/>
          <w:color w:val="000000"/>
          <w:sz w:val="28"/>
        </w:rPr>
        <w:t>
      "3-1) лицевой счет паевого инвестиционного фонда для учета размещенных паев - лицевой счет в системе учета номинального держания, по которому осуществляется учет количества размещенных паев паевого инвестиционного фонда, находящихся в обращении;";
</w:t>
      </w:r>
      <w:r>
        <w:br/>
      </w:r>
      <w:r>
        <w:rPr>
          <w:rFonts w:ascii="Times New Roman"/>
          <w:b w:val="false"/>
          <w:i w:val="false"/>
          <w:color w:val="000000"/>
          <w:sz w:val="28"/>
        </w:rPr>
        <w:t>
      подпункт 4) после слов "рынке ценных бумаг" дополнить словами ", за исключением паев";
</w:t>
      </w:r>
      <w:r>
        <w:br/>
      </w:r>
      <w:r>
        <w:rPr>
          <w:rFonts w:ascii="Times New Roman"/>
          <w:b w:val="false"/>
          <w:i w:val="false"/>
          <w:color w:val="000000"/>
          <w:sz w:val="28"/>
        </w:rPr>
        <w:t>
      подпункт 5) дополнить словами ", за исключением паев";
</w:t>
      </w:r>
      <w:r>
        <w:br/>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Для учета паев паевого инвестиционного фонда, размещенных на организованном рынке ценных бумаг, номинальный держатель открывает лицевой счет паевого инвестиционного фонда на основании документов, представленных управляющей компанией паевого инвестиционного фонда.
</w:t>
      </w:r>
      <w:r>
        <w:br/>
      </w:r>
      <w:r>
        <w:rPr>
          <w:rFonts w:ascii="Times New Roman"/>
          <w:b w:val="false"/>
          <w:i w:val="false"/>
          <w:color w:val="000000"/>
          <w:sz w:val="28"/>
        </w:rPr>
        <w:t>
      Лицевой счет паевого инвестиционного фонда содержит информацию о наименовании паевого инвестиционного фонда, управляющей компании, осуществляющей управление его активами, и не содержит информации, указанной в подпунктах 1), 3), 4) и 5) пункта 3 настоящих Правил.";
</w:t>
      </w:r>
      <w:r>
        <w:br/>
      </w:r>
      <w:r>
        <w:rPr>
          <w:rFonts w:ascii="Times New Roman"/>
          <w:b w:val="false"/>
          <w:i w:val="false"/>
          <w:color w:val="000000"/>
          <w:sz w:val="28"/>
        </w:rPr>
        <w:t>
      абзац первый пункта 4 изложить в следующей редакции:
</w:t>
      </w:r>
      <w:r>
        <w:br/>
      </w:r>
      <w:r>
        <w:rPr>
          <w:rFonts w:ascii="Times New Roman"/>
          <w:b w:val="false"/>
          <w:i w:val="false"/>
          <w:color w:val="000000"/>
          <w:sz w:val="28"/>
        </w:rPr>
        <w:t>
      "На лицевых счетах, за исключением лицевых счетов эмитента для учета объявленных и выкупленных ценных бумаг и лицевого счета паевого инвестиционного фонда, открываются следующие разделы:";
</w:t>
      </w:r>
      <w:r>
        <w:br/>
      </w:r>
      <w:r>
        <w:rPr>
          <w:rFonts w:ascii="Times New Roman"/>
          <w:b w:val="false"/>
          <w:i w:val="false"/>
          <w:color w:val="000000"/>
          <w:sz w:val="28"/>
        </w:rPr>
        <w:t>
      дополнить пунктом 8-1 следующего содержания: 
</w:t>
      </w:r>
      <w:r>
        <w:br/>
      </w:r>
      <w:r>
        <w:rPr>
          <w:rFonts w:ascii="Times New Roman"/>
          <w:b w:val="false"/>
          <w:i w:val="false"/>
          <w:color w:val="000000"/>
          <w:sz w:val="28"/>
        </w:rPr>
        <w:t>
      "8-1. Лицевой счет паевого инвестиционного фонда открывается в системе учета номинального держания при размещении паев на организованном рынке ценных бумаг на основании приказа управляющей компании паевого инвестиционного фонда на открытие лицевого счета данного фонда, правил паевого инвестиционного фонда, андеррайтингового соглашения и документов, определенных внутренними документами номинального держателя.";
</w:t>
      </w:r>
      <w:r>
        <w:br/>
      </w:r>
      <w:r>
        <w:rPr>
          <w:rFonts w:ascii="Times New Roman"/>
          <w:b w:val="false"/>
          <w:i w:val="false"/>
          <w:color w:val="000000"/>
          <w:sz w:val="28"/>
        </w:rPr>
        <w:t>
      пункт 11 изложить в следующей редакции:
</w:t>
      </w:r>
      <w:r>
        <w:br/>
      </w:r>
      <w:r>
        <w:rPr>
          <w:rFonts w:ascii="Times New Roman"/>
          <w:b w:val="false"/>
          <w:i w:val="false"/>
          <w:color w:val="000000"/>
          <w:sz w:val="28"/>
        </w:rPr>
        <w:t>
      "11. Неразмещенные и выкупленные ценные бумаги эмитента, размещенные паи паевого инвестиционного фонда учитываются на соответствующих субсчетах, открытых номинальным держателем в центральном депозитарии с раскрытием всех реквизитов эмитента, паевого инвестиционного фонда, необходимых в соответствии со сводом правил центрального депозитария."; 
</w:t>
      </w:r>
      <w:r>
        <w:br/>
      </w:r>
      <w:r>
        <w:rPr>
          <w:rFonts w:ascii="Times New Roman"/>
          <w:b w:val="false"/>
          <w:i w:val="false"/>
          <w:color w:val="000000"/>
          <w:sz w:val="28"/>
        </w:rPr>
        <w:t>
      абзац второй подпункта 1) пункта 14 дополнить словами ", паевом инвестиционном фонде или об управляющей компании паевого инвестиционного фонда";
</w:t>
      </w:r>
      <w:r>
        <w:br/>
      </w:r>
      <w:r>
        <w:rPr>
          <w:rFonts w:ascii="Times New Roman"/>
          <w:b w:val="false"/>
          <w:i w:val="false"/>
          <w:color w:val="000000"/>
          <w:sz w:val="28"/>
        </w:rPr>
        <w:t>
      пункт 16 после слов "физического лица" дополнить словами "либо его представителя";
</w:t>
      </w:r>
      <w:r>
        <w:br/>
      </w:r>
      <w:r>
        <w:rPr>
          <w:rFonts w:ascii="Times New Roman"/>
          <w:b w:val="false"/>
          <w:i w:val="false"/>
          <w:color w:val="000000"/>
          <w:sz w:val="28"/>
        </w:rPr>
        <w:t>
      пункт 17 дополнить абзацем вторым следующего содержания:
</w:t>
      </w:r>
      <w:r>
        <w:br/>
      </w:r>
      <w:r>
        <w:rPr>
          <w:rFonts w:ascii="Times New Roman"/>
          <w:b w:val="false"/>
          <w:i w:val="false"/>
          <w:color w:val="000000"/>
          <w:sz w:val="28"/>
        </w:rPr>
        <w:t>
      "Операция по изменению сведений о паевом инвестиционном фонде, содержащихся в лицевом счете, проводится номинальным держателем на основании приказа управляющей компании данного фонда на изменение сведений о фонде и документов, подтверждающих эти изменения, перечень которых устанавливается внутренними документами номинального держателя.";
</w:t>
      </w:r>
      <w:r>
        <w:br/>
      </w:r>
      <w:r>
        <w:rPr>
          <w:rFonts w:ascii="Times New Roman"/>
          <w:b w:val="false"/>
          <w:i w:val="false"/>
          <w:color w:val="000000"/>
          <w:sz w:val="28"/>
        </w:rPr>
        <w:t>
      дополнить пунктами 18-1, 18-2 и 18-3 следующего содержания:
</w:t>
      </w:r>
      <w:r>
        <w:br/>
      </w:r>
      <w:r>
        <w:rPr>
          <w:rFonts w:ascii="Times New Roman"/>
          <w:b w:val="false"/>
          <w:i w:val="false"/>
          <w:color w:val="000000"/>
          <w:sz w:val="28"/>
        </w:rPr>
        <w:t>
      "18-1. Зачисление паев на лицевой счет паевого инвестиционного фонда для учета размещенных паев и списание паев с данного лицевого счета осуществляется на основании приказа управляющей компании паевого инвестиционного фонда, подтвержденного кастодианом. 
</w:t>
      </w:r>
      <w:r>
        <w:br/>
      </w:r>
      <w:r>
        <w:rPr>
          <w:rFonts w:ascii="Times New Roman"/>
          <w:b w:val="false"/>
          <w:i w:val="false"/>
          <w:color w:val="000000"/>
          <w:sz w:val="28"/>
        </w:rPr>
        <w:t>
      Зачисление паев на лицевой счет паевого инвестиционного фонда для учета размещенных паев осуществляется с одновременным зачислением аналогичного количества паев на лицевой счет держателя. 
</w:t>
      </w:r>
      <w:r>
        <w:br/>
      </w:r>
      <w:r>
        <w:rPr>
          <w:rFonts w:ascii="Times New Roman"/>
          <w:b w:val="false"/>
          <w:i w:val="false"/>
          <w:color w:val="000000"/>
          <w:sz w:val="28"/>
        </w:rPr>
        <w:t>
      Списание паев с лицевого счета паевого инвестиционного фонда для учета размещенных паев осуществляется при выкупе паев паевого инвестиционного фонда управляющей компанией данного фонда с одновременным списанием аналогичного количества паев с лицевого счета держателя.
</w:t>
      </w:r>
      <w:r>
        <w:br/>
      </w:r>
      <w:r>
        <w:rPr>
          <w:rFonts w:ascii="Times New Roman"/>
          <w:b w:val="false"/>
          <w:i w:val="false"/>
          <w:color w:val="000000"/>
          <w:sz w:val="28"/>
        </w:rPr>
        <w:t>
      18-2. Приказы держателей ценных бумаг на проведение операций по зачислению или снятию ценных бумаг должны содержать следующие сведения:
</w:t>
      </w:r>
      <w:r>
        <w:br/>
      </w:r>
      <w:r>
        <w:rPr>
          <w:rFonts w:ascii="Times New Roman"/>
          <w:b w:val="false"/>
          <w:i w:val="false"/>
          <w:color w:val="000000"/>
          <w:sz w:val="28"/>
        </w:rPr>
        <w:t>
      1) номер и дата приказа;
</w:t>
      </w:r>
      <w:r>
        <w:br/>
      </w:r>
      <w:r>
        <w:rPr>
          <w:rFonts w:ascii="Times New Roman"/>
          <w:b w:val="false"/>
          <w:i w:val="false"/>
          <w:color w:val="000000"/>
          <w:sz w:val="28"/>
        </w:rPr>
        <w:t>
      2) наименование эмитента ценных бумаг или паевого инвестиционного фонда;
</w:t>
      </w:r>
      <w:r>
        <w:br/>
      </w:r>
      <w:r>
        <w:rPr>
          <w:rFonts w:ascii="Times New Roman"/>
          <w:b w:val="false"/>
          <w:i w:val="false"/>
          <w:color w:val="000000"/>
          <w:sz w:val="28"/>
        </w:rPr>
        <w:t>
      3) сведения о лицах, участвующих в сделке;
</w:t>
      </w:r>
      <w:r>
        <w:br/>
      </w:r>
      <w:r>
        <w:rPr>
          <w:rFonts w:ascii="Times New Roman"/>
          <w:b w:val="false"/>
          <w:i w:val="false"/>
          <w:color w:val="000000"/>
          <w:sz w:val="28"/>
        </w:rPr>
        <w:t>
      4) номера лицевых счетов лиц, участвующих в сделке;
</w:t>
      </w:r>
      <w:r>
        <w:br/>
      </w:r>
      <w:r>
        <w:rPr>
          <w:rFonts w:ascii="Times New Roman"/>
          <w:b w:val="false"/>
          <w:i w:val="false"/>
          <w:color w:val="000000"/>
          <w:sz w:val="28"/>
        </w:rPr>
        <w:t>
      5) вид, национальный идентификационный номер ценных бумаг;
</w:t>
      </w:r>
      <w:r>
        <w:br/>
      </w:r>
      <w:r>
        <w:rPr>
          <w:rFonts w:ascii="Times New Roman"/>
          <w:b w:val="false"/>
          <w:i w:val="false"/>
          <w:color w:val="000000"/>
          <w:sz w:val="28"/>
        </w:rPr>
        <w:t>
      6) количество ценных бумаг, предназначенных для проведения операции; 
</w:t>
      </w:r>
      <w:r>
        <w:br/>
      </w:r>
      <w:r>
        <w:rPr>
          <w:rFonts w:ascii="Times New Roman"/>
          <w:b w:val="false"/>
          <w:i w:val="false"/>
          <w:color w:val="000000"/>
          <w:sz w:val="28"/>
        </w:rPr>
        <w:t>
      7) указание на совершение определенных действий в отношении ценных бумаг;
</w:t>
      </w:r>
      <w:r>
        <w:br/>
      </w:r>
      <w:r>
        <w:rPr>
          <w:rFonts w:ascii="Times New Roman"/>
          <w:b w:val="false"/>
          <w:i w:val="false"/>
          <w:color w:val="000000"/>
          <w:sz w:val="28"/>
        </w:rPr>
        <w:t>
      8) сведения в отношении прав по ценным бумагам;
</w:t>
      </w:r>
      <w:r>
        <w:br/>
      </w:r>
      <w:r>
        <w:rPr>
          <w:rFonts w:ascii="Times New Roman"/>
          <w:b w:val="false"/>
          <w:i w:val="false"/>
          <w:color w:val="000000"/>
          <w:sz w:val="28"/>
        </w:rPr>
        <w:t>
      9) сведения о цене одной ценной бумаги, являющейся предметом сделки;
</w:t>
      </w:r>
      <w:r>
        <w:br/>
      </w:r>
      <w:r>
        <w:rPr>
          <w:rFonts w:ascii="Times New Roman"/>
          <w:b w:val="false"/>
          <w:i w:val="false"/>
          <w:color w:val="000000"/>
          <w:sz w:val="28"/>
        </w:rPr>
        <w:t>
      10) сведения о том, на каком рынке (первичном или вторичном) осуществляется сделка.
</w:t>
      </w:r>
      <w:r>
        <w:br/>
      </w:r>
      <w:r>
        <w:rPr>
          <w:rFonts w:ascii="Times New Roman"/>
          <w:b w:val="false"/>
          <w:i w:val="false"/>
          <w:color w:val="000000"/>
          <w:sz w:val="28"/>
        </w:rPr>
        <w:t>
      18-3. Приказ на проведение операции по зачислению или снятию ценных бумаг подписывается лицом, участвующим в сделке, или его представителем, заверяется печатью, если стороной сделки является юридическое лицо.
</w:t>
      </w:r>
      <w:r>
        <w:br/>
      </w:r>
      <w:r>
        <w:rPr>
          <w:rFonts w:ascii="Times New Roman"/>
          <w:b w:val="false"/>
          <w:i w:val="false"/>
          <w:color w:val="000000"/>
          <w:sz w:val="28"/>
        </w:rPr>
        <w:t>
      Приказ управляющей компании паевого инвестиционного фонда о регистрации сделки с паями подписывается ее представителем, заверяется печатью, а также подписывается руководителем подразделения кастодиана, обеспечивающего учет активов паевого инвестиционного фонда.";
</w:t>
      </w:r>
      <w:r>
        <w:br/>
      </w:r>
      <w:r>
        <w:rPr>
          <w:rFonts w:ascii="Times New Roman"/>
          <w:b w:val="false"/>
          <w:i w:val="false"/>
          <w:color w:val="000000"/>
          <w:sz w:val="28"/>
        </w:rPr>
        <w:t>
      подпункт 4) пункта 25 дополнить словами "либо наименование паевого инвестиционного фонда, а также управляющей компании данного фонда и ее место нахождения";
</w:t>
      </w:r>
      <w:r>
        <w:br/>
      </w:r>
      <w:r>
        <w:rPr>
          <w:rFonts w:ascii="Times New Roman"/>
          <w:b w:val="false"/>
          <w:i w:val="false"/>
          <w:color w:val="000000"/>
          <w:sz w:val="28"/>
        </w:rPr>
        <w:t>
      дополнить пунктом 26-1 следующего содержания:
</w:t>
      </w:r>
      <w:r>
        <w:br/>
      </w:r>
      <w:r>
        <w:rPr>
          <w:rFonts w:ascii="Times New Roman"/>
          <w:b w:val="false"/>
          <w:i w:val="false"/>
          <w:color w:val="000000"/>
          <w:sz w:val="28"/>
        </w:rPr>
        <w:t>
      "26-1. Центральный депозитарий направляет сведения об изменениях по лицевым счетам эмитентов, паевых инвестиционных фондов соответствующим регистраторам в течение одного часа после проведения операции по лицевым счетам в системе учета номинального держания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надзора за субъектами рынка ценных бумаг и накопительными пенсионными фондами (Токобаев Н.Т.):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принятия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 Объединения юридических лиц "Ассоциация управляющих активами", профессиональных участников рынка ценных бумаг, оказывающих услуги номинального держания.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Департаменту по обеспечению деятельности Агентства (Несипбаев Р.Р.) принять меры к публикации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Бахмутову Е.Л.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